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EB35B">
      <w:pPr>
        <w:spacing w:before="101" w:line="357" w:lineRule="auto"/>
        <w:ind w:left="71" w:right="29" w:firstLine="2"/>
        <w:jc w:val="both"/>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pPr>
      <w:r>
        <w:rPr>
          <w:rFonts w:hint="eastAsia" w:ascii="黑体" w:hAnsi="黑体" w:eastAsia="黑体" w:cs="黑体"/>
          <w:sz w:val="32"/>
          <w:szCs w:val="32"/>
          <w:lang w:val="en-US" w:eastAsia="zh-CN"/>
        </w:rPr>
        <w:t>附件</w:t>
      </w:r>
    </w:p>
    <w:p w14:paraId="14B0575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乌</w:t>
      </w:r>
      <w:r>
        <w:rPr>
          <w:rFonts w:hint="default" w:ascii="Times New Roman" w:hAnsi="Times New Roman" w:eastAsia="方正小标宋简体" w:cs="Times New Roman"/>
          <w:color w:val="000000" w:themeColor="text1"/>
          <w:sz w:val="44"/>
          <w:szCs w:val="44"/>
          <w:highlight w:val="none"/>
          <w:u w:val="none"/>
          <w:lang w:val="en-US" w:eastAsia="zh-CN"/>
          <w14:textFill>
            <w14:solidFill>
              <w14:schemeClr w14:val="tx1"/>
            </w14:solidFill>
          </w14:textFill>
        </w:rPr>
        <w:t>海市</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临时救助实施细则</w:t>
      </w:r>
    </w:p>
    <w:p w14:paraId="010BE95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征求意见稿</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p>
    <w:p w14:paraId="06D21A6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14:textFill>
            <w14:solidFill>
              <w14:schemeClr w14:val="tx1"/>
            </w14:solidFill>
          </w14:textFill>
        </w:rPr>
      </w:pPr>
    </w:p>
    <w:p w14:paraId="313750C9">
      <w:pPr>
        <w:keepNext w:val="0"/>
        <w:keepLines w:val="0"/>
        <w:pageBreakBefore w:val="0"/>
        <w:widowControl w:val="0"/>
        <w:tabs>
          <w:tab w:val="left" w:pos="3597"/>
          <w:tab w:val="center" w:pos="4802"/>
        </w:tabs>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 xml:space="preserve">第一章 </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总</w:t>
      </w: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则</w:t>
      </w:r>
    </w:p>
    <w:p w14:paraId="7D44F162">
      <w:pPr>
        <w:keepNext w:val="0"/>
        <w:keepLines w:val="0"/>
        <w:pageBreakBefore w:val="0"/>
        <w:widowControl w:val="0"/>
        <w:tabs>
          <w:tab w:val="left" w:pos="3597"/>
          <w:tab w:val="center" w:pos="4802"/>
        </w:tabs>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14:textFill>
            <w14:solidFill>
              <w14:schemeClr w14:val="tx1"/>
            </w14:solidFill>
          </w14:textFill>
        </w:rPr>
      </w:pPr>
    </w:p>
    <w:p w14:paraId="1F52F1C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 xml:space="preserve">第一条 </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坚</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持</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以全面贯彻铸牢中华民族共同体意识为主线，</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进一步</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规范我市临时救助对象范围、救助标准和办理流程，发挥临时救助“兜底的再兜底”作用，健全完善社会救助体系，依据《中华人民共和国社会救助法》《民政部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财政部关于进一步健全完善临时救助制度的意见》</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民发〔2025〕68号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《内蒙古自治区临时救助操作规程</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内民政发〔2026〕2号）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结合我市实际，制定本实施细则。</w:t>
      </w:r>
    </w:p>
    <w:p w14:paraId="76B679C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临时救助</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是</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对遭遇突发性、紧迫性、灾难性等原因导致基本生活暂时出现严重困难的人员，通过采取发放救助金或者配发实物等方式给予的救助。</w:t>
      </w:r>
    </w:p>
    <w:p w14:paraId="4CD4194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临时救助的基本原则：</w:t>
      </w:r>
    </w:p>
    <w:p w14:paraId="4F7D89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（一）人民至上，</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应救尽救。</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聚焦群众急难愁盼，牢牢把握</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“保基本、兜底线、救急难”的定位，</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精准识别救助对象，精准落实救助措施，提升救助时效性和可及性。</w:t>
      </w:r>
    </w:p>
    <w:p w14:paraId="7D80C2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（二）</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尽力而为，量力而行</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我市</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经济社会发展实际出发，以解决群众突发性、紧迫性、临时性基本生活困难问题为目标，</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统筹需要和可能，</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合理确定救助</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金额</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0754AB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（三）</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制度衔接，资源统筹。</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强化应急、过渡、衔接、补充功能</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坚持资源统筹，政府救助、社会帮扶、亲邻互助、家庭自救相结合。</w:t>
      </w:r>
    </w:p>
    <w:p w14:paraId="5369DF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（四）公开公正，便民及时。</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严格遵循相关制度要求，规范救助流程，强化救急功能，做到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政策公开、过程透明、程序规范</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高效便捷，全面接受社会监督</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30DD7B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 xml:space="preserve">第四条 </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区民政部门负责</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临时救助申请的审核确认</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，指导和监督临时救助政策落实；</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负责临时救助</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申请受理、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审核、确认、日常监督管理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等工作</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居</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民委员会协助</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完成</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临时救助</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对象的发现报告、配合入户调查、政策宣传等</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相关工作。</w:t>
      </w:r>
    </w:p>
    <w:p w14:paraId="01ED42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权限委托下放至镇人民政府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的，区民政部门履行主管部门职责。</w:t>
      </w:r>
    </w:p>
    <w:p w14:paraId="3A3BC6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p>
    <w:p w14:paraId="2D49435E">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第二章 临时救助对象和范围</w:t>
      </w:r>
    </w:p>
    <w:p w14:paraId="1B10889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08D9512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第五条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全面推行急难事项“小额快救”。对因遭遇突发变故、意外伤害、重大疾病或遭遇其他急难情形，导致基本生活暂时出现严重困难的家庭或个人，简化审核确认程序，实施“小金额、免核对、快办理”的“小额快救”，及时帮助解决临时性基本生活困难，必要时可直接发放现金。具体包括以下情形：</w:t>
      </w:r>
    </w:p>
    <w:p w14:paraId="188238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因</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自然灾害、火灾、交通事故、意外事件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原因</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造成严重人员伤亡、家庭财产</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主要指家庭唯一住房或作为主要经济来源的经营性场地、设施</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严重毁损</w:t>
      </w:r>
      <w:r>
        <w:rPr>
          <w:rFonts w:hint="eastAsia"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无法居住</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生活、经营</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，造成基本生活陷入困境，需要立即采取救助措施</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763808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家庭成员突发危及生命的重大疾病，家庭基本生活出现严重困难，需要立即采取救助措施的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482411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（三）</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因遭遇突发事件，基本生活陷入困境，</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无法</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开展</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自产自救或</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可能出现伤害自己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危害公共安全行为的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5362D1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（四）</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对申请最低生活保障、特困人员救助供养，尚处于审核确认过程中，或者已审核确认但救助金尚未发放，且当下基本生活难以为继、需要立即采取救助措施的；</w:t>
      </w:r>
    </w:p>
    <w:p w14:paraId="22BC9C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（五）</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对基本生活存在严重困难</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且无法申领失业保险的；</w:t>
      </w:r>
    </w:p>
    <w:p w14:paraId="544328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（六）</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独立生活未就业高校毕业生等群体，</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且无力负担房租、伙食的；</w:t>
      </w:r>
    </w:p>
    <w:p w14:paraId="64F2DF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（七）</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各区</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民政部门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定的其他特殊急难情形。</w:t>
      </w:r>
    </w:p>
    <w:p w14:paraId="12EE8D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第六条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规范实施一般情形临时救助。除急难事项“小额快救”外，根据其申请之日前1年内家庭</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因生活、医疗、教育、残疾康复等</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必需支出突然增加超出承受能力或经基本生活救助、专项救助后基本生活仍然存在严重困难的，及时给予临时救助。</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包括以下情形：</w:t>
      </w:r>
    </w:p>
    <w:p w14:paraId="5A466E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经</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“小额快救”后，基本生活仍存在严重困难的，跟进实施临时救助，或通过转介服务实施其他社会救助。</w:t>
      </w:r>
    </w:p>
    <w:p w14:paraId="2A245F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（二）对因生活、医疗、教育、残疾康复等必需支出导致一定时期内基本生活出现严重困难的刚性支出困难家庭和最低生活保障边缘家庭。</w:t>
      </w:r>
    </w:p>
    <w:p w14:paraId="2D5BCF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1.生活必需支出</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主要是指为维持基本生活而发生的必要住行等费用。原则上每月支出不超过</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当月</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最低生活保障标准</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，依据有效票据认定。</w:t>
      </w:r>
    </w:p>
    <w:p w14:paraId="7E9A92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2.医疗支出，指共同生活家庭成员在医疗</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药</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机构就诊就医费用，经基本医疗保险、大病保险、其他补充医疗保险、商业健康保险赔付后，由个人实际负担的门</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急</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诊、门诊慢性病、住院费用，包括政策范围内个人自付费用、自费费用以及超出相关医疗保险最高支付限额的个人负担费用。原则上依据有效票据认定。</w:t>
      </w:r>
    </w:p>
    <w:p w14:paraId="71821C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3.教育支出，指共同生活家庭成员就读于国内幼儿园和全日制本科及以下学历教育阶段个人实际负担的保教费或学费、住宿费，原则上按就读学校教育主管部门提供的基准定额认定。就读于民办学校</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幼儿园</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的，按照当地同类公办学校</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幼儿园</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费用标准认定。</w:t>
      </w:r>
    </w:p>
    <w:p w14:paraId="693150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4.残疾康复支出，指共同生活家庭成员中的残疾人用于基本康复训练、护理、辅助器具适配</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含助听器升级</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在扣除政府补助、慈善救助和商业保险补偿部分后，个人实际负担的费用。残疾人基本康复训练和辅助器具目录范围按照内蒙古自治区残疾人基本康复服务有关目录、残疾人辅助器具购买补贴有关目录及当地有关规定确定。</w:t>
      </w:r>
    </w:p>
    <w:p w14:paraId="69E1CC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5.其他支出是指由各区人民政府民政部门根据实际情况另外认定的支出。</w:t>
      </w:r>
    </w:p>
    <w:p w14:paraId="6CC715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经</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基本生活救助或专项救助后，基本生活仍然存在严重困难的家庭或个人。</w:t>
      </w:r>
    </w:p>
    <w:p w14:paraId="20DF51B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基本生活出现严重困难情形，主要指：</w:t>
      </w:r>
    </w:p>
    <w:p w14:paraId="0E4434D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1.特困人员申请之月前12个月内必需支出费用超过申请当年月特困人员基本生活标准和领取的照料护理标准</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之和</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9倍的；</w:t>
      </w:r>
    </w:p>
    <w:p w14:paraId="00AD2EF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2.低保家庭申请之月前12个月内必需支出费用超过申请当年月最低生活保障标准9倍的；</w:t>
      </w:r>
    </w:p>
    <w:p w14:paraId="057EAA3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3.孤儿、事实无人抚养儿童申请之月前12个月内必需支出</w:t>
      </w:r>
      <w:bookmarkStart w:id="0" w:name="_GoBack"/>
      <w:bookmarkEnd w:id="0"/>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费用超过申请当年月救助标准12倍的；</w:t>
      </w:r>
    </w:p>
    <w:p w14:paraId="27858A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4.低保边缘家庭申请之月前12个月内必需支出费用超过申请当年低保边缘家庭认定收入线12倍的；</w:t>
      </w:r>
    </w:p>
    <w:p w14:paraId="0DE039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5.刚性支出困难家庭申请之月前12个月内必需支出费用超过申请当年月最低工资标准12倍的。</w:t>
      </w:r>
    </w:p>
    <w:p w14:paraId="284E6E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（四）各区人民政府民政部门认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定</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的其他</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特殊困难情形。</w:t>
      </w:r>
    </w:p>
    <w:p w14:paraId="2EDF659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第七条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及时启动特别情形“一事一议”。对遭受重大生活困难、家庭</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必需</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支出较大，需要给予人均超过本年度低保标准6倍救助金额的，由各区民政部门通过“一事一议”方式确定。对困难情形复杂，需要多部门综合救助帮扶的，充分发挥县级困难群众基本生活保障工作协调机制作用，根据困难群众致困原因及救助需求，联合相关部门通过“一事一议”方式研究解决。</w:t>
      </w:r>
    </w:p>
    <w:p w14:paraId="79ACF0E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p>
    <w:p w14:paraId="759651E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第三章 临时救助标准</w:t>
      </w:r>
    </w:p>
    <w:p w14:paraId="3B1C867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7F0AEDD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FF0000"/>
          <w:sz w:val="32"/>
          <w:szCs w:val="32"/>
          <w:highlight w:val="none"/>
          <w:u w:val="none"/>
          <w:lang w:val="en-US" w:eastAsia="zh-CN"/>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第八条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临时救助标准应综合考虑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家庭</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遇困人数、持续时间、困难程度等因素，</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根据救助对象在临时遇困期间的基本生活所需费用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合理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分档确定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最后四舍五入取整计算。</w:t>
      </w:r>
    </w:p>
    <w:p w14:paraId="0516143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 xml:space="preserve">第九条 </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“小额快救”标准。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根据急难情形、急难程度</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原则上分为两档：500元和本年度本地1个月低保标准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74ABCBB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一般救助标准。临时救助金额 = 当地月最低生活保障标准 × 救助家庭遇困人口数 × 救助月数。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原则上救助总额不超过家庭或个人负担刚性支出总额</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救助周期可不局限于完整自然月，各区可结合实际困难情形灵活调整</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4B7A34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经“小额快救”后基本生活仍存在严重困难的，</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按照</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人均</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不超过</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我市3</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个月最低生活保障标准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确定；</w:t>
      </w:r>
    </w:p>
    <w:p w14:paraId="1F0F55C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最低生活保障家庭、特困人员按照人均</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不超过</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我市6</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个月最低生活保障标准确定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2909A20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最低生活保障边缘家庭、孤儿、事实无人抚养儿童按照人均</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不超过5个月最低生活保障标准确定；</w:t>
      </w:r>
    </w:p>
    <w:p w14:paraId="40D35E6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刚性支出困难家庭按照人均</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不超过4个月最低生活保障标准确定；</w:t>
      </w:r>
    </w:p>
    <w:p w14:paraId="2148273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其他困难家庭或个人按照人均救助标准不超过3个月最低生活保障标准确定。</w:t>
      </w:r>
    </w:p>
    <w:p w14:paraId="57BE82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第十一条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特别情形</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“一事一议”救助标准。原则上救助总额不超过6万元。</w:t>
      </w:r>
    </w:p>
    <w:p w14:paraId="2959E9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对需“一事一议”研究决定</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救助事项，</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以及</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未明确的其他特殊急难情形的，经区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困难群众基本生活保障工作协调机构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议定</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由区民政局</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执行。</w:t>
      </w:r>
    </w:p>
    <w:p w14:paraId="2BAC81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 xml:space="preserve">第十二条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原则上申请人一年内以同一事由重复申请临时救助，无特殊理由的，不予重复救助。经困难群众申请，一年内可多次实施“小额快救”，原则上同一对象全年全市范围内“小额快救”不超过3次。</w:t>
      </w:r>
    </w:p>
    <w:p w14:paraId="045861D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33C48BF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第四章 临时救助的申请受理</w:t>
      </w:r>
    </w:p>
    <w:p w14:paraId="47390E3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3BA642B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 xml:space="preserve">第十三条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临时救助申请受理包括依申请受理和主动发现受理。</w:t>
      </w:r>
    </w:p>
    <w:p w14:paraId="038930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第十四条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依申请受理。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居民可向户籍地</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或居住地的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提出申请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无法自行申请的家庭或个人可以委托村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居</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民委员会或其他单位、个人代为提出申请，</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也可</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通过“内蒙古民政通”小程序等平台在线提交申请。</w:t>
      </w:r>
    </w:p>
    <w:p w14:paraId="10E555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FF0000"/>
          <w:sz w:val="32"/>
          <w:szCs w:val="32"/>
          <w:highlight w:val="none"/>
          <w:u w:val="none"/>
          <w:lang w:val="en-US" w:eastAsia="zh-CN"/>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由居住地受理申请的，户籍所在地民政部门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应当</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配合提供申请对象家庭经济状况和已享受社会救助情况等信息，居住地民政部门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负责</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资金发放</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、动态管理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等</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相关</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工作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712B5D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申请“小额快救”</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的可向急难发生地镇人民政府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提出申请。</w:t>
      </w:r>
    </w:p>
    <w:p w14:paraId="64F778A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第十五条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主动发现受理。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或</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区级</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民政部门、救助管理机构在发现或接到有关部门、</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基层群众性自治组织</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、社会组织、公民个人报告救助线索后，应主动核查情况</w:t>
      </w:r>
      <w:r>
        <w:rPr>
          <w:rFonts w:hint="eastAsia"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对符合条件的，应按规定协助其提出救助申请。</w:t>
      </w:r>
    </w:p>
    <w:p w14:paraId="5A9A66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和村（居）民委员会应当加强对辖区居民遭遇突发事件、意外事故、罹患重病等特殊情况的排查，帮助有困难的家庭或个人提出救助申请。</w:t>
      </w:r>
    </w:p>
    <w:p w14:paraId="44C3B50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受申请人委托，村（居）民委员会或者其他单位、个人可代为提出临时救助申请，受委托的单位应当开具加盖本单位公章的佐证材料，受委托的个人应当提供本人有效身份证件。</w:t>
      </w:r>
    </w:p>
    <w:p w14:paraId="591C22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第十六条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需提交有关材料。</w:t>
      </w:r>
    </w:p>
    <w:p w14:paraId="3214BBE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小额快救”应当提交</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以下材料：</w:t>
      </w:r>
    </w:p>
    <w:p w14:paraId="5F1985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申请人及共同生活家庭成员身份证明；</w:t>
      </w:r>
    </w:p>
    <w:p w14:paraId="3086B2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申请人</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急难情况证明</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材料；</w:t>
      </w:r>
    </w:p>
    <w:p w14:paraId="6DB905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救助申</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请</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人</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签署</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有关</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事项告知承诺书。</w:t>
      </w:r>
    </w:p>
    <w:p w14:paraId="11A47E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申请对象因客观原因无法提供急难情况等证明材料，经本人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签署事实承诺书后，</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可通过</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集体研究决议方式，认定申请对象家庭急难情况</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70E3A0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（二）一般情形或特殊情形的应当提交以下材料：</w:t>
      </w:r>
    </w:p>
    <w:p w14:paraId="427978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申请人及共同生活家庭成员</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身份证明</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w:t>
      </w:r>
    </w:p>
    <w:p w14:paraId="0ACC94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救助申请</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14:paraId="6A2688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家庭经济状况核对授权书</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14:paraId="1CC340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微软雅黑" w:cs="Times New Roman"/>
          <w:b w:val="0"/>
          <w:bCs w:val="0"/>
          <w:color w:val="000000" w:themeColor="text1"/>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有关</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事项告知承诺书</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14:paraId="2014E3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微软雅黑" w:cs="Times New Roman"/>
          <w:color w:val="000000" w:themeColor="text1"/>
          <w:sz w:val="32"/>
          <w:szCs w:val="32"/>
          <w:highlight w:val="none"/>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家庭必需支出等遭遇困难相关材料。</w:t>
      </w:r>
    </w:p>
    <w:p w14:paraId="492A7E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年度内新认定的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最低生活保障家庭、特困人员、孤儿、事实无人抚养儿童，以及新申请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6个月内</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认定为刚性支出困难家庭、最低生活保障边缘家庭的，不再重复提交</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上述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证明材料</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但需提交申请。</w:t>
      </w:r>
    </w:p>
    <w:p w14:paraId="4C6089D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 xml:space="preserve">第十七条 </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受理处置。</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在受理临时救助申请时，应当对</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申请对象提出的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申请材料当场进行审查并提出意见，无正当理由不得拒绝受理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符合“小额快救”</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情形</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先行实施“小额快救”</w:t>
      </w:r>
      <w:r>
        <w:rPr>
          <w:rFonts w:hint="eastAsia"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对材料齐全且符合一般情形或特殊情形的，出具书面告知书，同时录入社会救助经办服务系统</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对通过线上提出申请的及时反馈受理情况</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，需补齐材料的应及时告知</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；对材料不全的，应当一次性告知需补齐的所有材料。对不属于本级经办服务机构职责的，做好政策解释</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与相关转介工作</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14:paraId="6A5B022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3601DB4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第五章 临时救助的审核确认程序</w:t>
      </w:r>
    </w:p>
    <w:p w14:paraId="0F1CBA6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7C2E14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第十八条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“小额快救”审核确认程序。</w:t>
      </w:r>
    </w:p>
    <w:p w14:paraId="4E8828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对符合“小额快救”情形的，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在受理救助申请或相关部门急难救助报告后，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在确认急难情形的情况下，可直接登记救助对象事由、金额等信息，不再进行家庭经济状况核对和公示，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应在3天内办结。</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救助对象、急难情形、救助金额、经办信息等相关材料应按规定留存备查</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对不符合急难救助情形的，镇人民政府（街道办事处）应当书面告知申请对象并说明理由。</w:t>
      </w:r>
    </w:p>
    <w:p w14:paraId="20218A9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 xml:space="preserve">第十九条 </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一般情形临时救助审核确认程序</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7562067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（一）家庭经济状况调查。</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通过居民家庭经济状况核对、</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入户调查、邻里访问、信函索证等</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方式</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对申请对象家庭成员、家庭经济状况、遭遇困难情况等进行调查</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核实</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对最低生活保障家庭、特困人员、孤儿、事实无人抚养儿童，近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6个月内</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出具过家庭经济状况核对报告</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，重点核实其家庭必需支出情况</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调查核对工作</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可以在村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居</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民委员会协助下开展，</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调查人员不得少于2人，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调查结束后，由调查人员和申请对象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或家庭成员</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分别在</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入户调查情况表</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上</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签字确认。</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调查核实工作应在10个工作日内完成。</w:t>
      </w:r>
    </w:p>
    <w:p w14:paraId="6B7810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（二）初审。</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调查核实结束后，镇人民政府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应根据调查核实结果提出初审意见，符合条件的，明确救助方式和救助额</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度</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，在申请对象所在村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社区</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公示5天。</w:t>
      </w:r>
    </w:p>
    <w:p w14:paraId="43272F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公示期满无异议，</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原则上救助总额确定在当地城镇最低生活保障标准1-6倍的，由镇人民政府（街道办事处）在3个工作日内作出审批意见。救助总额超过最低生活保障标准6倍的，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及时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将调查材料和初审意见提交区民政部门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32F30C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公示期间有异议的，应重新组织核查，办理时限可延长5个工作日。</w:t>
      </w:r>
    </w:p>
    <w:p w14:paraId="7ECB361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b w:val="0"/>
          <w:bCs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民政部门要在5个工作日内</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作出</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决定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不予通过的，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申请受理机关</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应当</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在3个工作日内</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书面告知申请</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人或者其代理人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并说明理由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40CDD9C5">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各区人民政府可根据实际确定镇人民政府（街道办事处）审核确认额度，并报市民政局备案。</w:t>
      </w:r>
    </w:p>
    <w:p w14:paraId="2634FCB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特别情形临时救助</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程序</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p>
    <w:p w14:paraId="6D5B2E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对遭受重大生活困难、家庭</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必需</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支出较大等特别情形</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可启动“一事一议”。各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区民政部门要制定“一事一议”规范，进一步明确“一事一议”适用情形、启动程序、参与部门、议事流程、</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标准</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档案留存等。</w:t>
      </w:r>
    </w:p>
    <w:p w14:paraId="7E6CE7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实行“一次审批、分阶段发放”</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根据实际情况将核定的救助金定期</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定量</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发放。</w:t>
      </w:r>
    </w:p>
    <w:p w14:paraId="0B9BB0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救助对象家庭经济状况发生重大变化的，应当及时告知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镇人民政府（街道办事处）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镇人民政府（街道办事处）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应调查核实，必要时，视情跟进救助。</w:t>
      </w:r>
    </w:p>
    <w:p w14:paraId="7D9081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p>
    <w:p w14:paraId="03C29A7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第六章 临时救助方式</w:t>
      </w:r>
    </w:p>
    <w:p w14:paraId="41E5A33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7EBD1E5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第二十一条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临时救助可采取发放临时救助金、发放实物和提供转介服务等方式给予救助。</w:t>
      </w:r>
    </w:p>
    <w:p w14:paraId="72F95B1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第二十二条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发放临时救助金是临时救助的基本方式。临时救助金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通过“一卡通”发放，对确实无法通过“一卡通”发放的，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实行社会化发放，委托金融机构支付到救助对象个人账户；对不具备社会化发放条件或</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必要</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时，可采取现金形式发放</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规范填写</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发放台账，</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加强现金发放的日常监管</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。由镇人民政府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的，从镇人民政府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临时救助备用金中支出。</w:t>
      </w:r>
    </w:p>
    <w:p w14:paraId="1B5FA1B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第二十三条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实物救助是临时救助的辅助方式。根据救助对象基本生活需要，可发放衣物、食品、饮用水等。实物救助可以单独使用，也可以与发放救助金并用。与发放救助金并用时，实物救助所需额度包含在救助对象核定的临时救助金额中。</w:t>
      </w:r>
    </w:p>
    <w:p w14:paraId="0D9483D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第二十四条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提供转介服务是临时救助的补充方式。对</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已给予</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资金救助、实物救助</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仍</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存在</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困难的家庭或个人，根据申请对象</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的困难</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情况、致困原因，综合评估救助需求，及时提供转介服务。</w:t>
      </w:r>
    </w:p>
    <w:p w14:paraId="279744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对符合最低生活保障、特困人员救助供养、低保边缘家庭和刚性支出困难家庭等条件的，协助其办理申请认定相关手续；</w:t>
      </w:r>
    </w:p>
    <w:p w14:paraId="4C1317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对有医疗、教育、住房、就业等专项救助需求的，及时转介到相关职能部门并协助其提出申请；</w:t>
      </w:r>
    </w:p>
    <w:p w14:paraId="0C3F10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（三）</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对经临时救助等政府救助后仍有特殊困难的，通过“救急难”信息对接服务系统，转介慈善组织开展帮扶。</w:t>
      </w:r>
    </w:p>
    <w:p w14:paraId="7EC7681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第二十五条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救助程序。</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充分运用</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社会救助经办服务系统</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严格审核确认程序。</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对采取发放现金或实物救助的，应由</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对象本人领取。</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救助</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对象本人因行动不便等原因无法亲自领取的，应由至少2名经办人员和申请对象</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或领取人</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共同签字确认，并于事后及时完善发放手续，按照“可追溯”要求建立发放台账，实物救助要以</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采购时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的现金价值录入</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社会救助经办服务</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系统，做好信息登记与备注，并留存购物票据和清单</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于5个工作日内将相关材料上传至社会救助经办服务系统。</w:t>
      </w:r>
    </w:p>
    <w:p w14:paraId="4B37F01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第二十六条</w:t>
      </w:r>
      <w:r>
        <w:rPr>
          <w:rFonts w:hint="default"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 xml:space="preserve"> 与慈善救助衔接。</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要准确掌握困难群众救助需求，加强临时救助与各类慈善</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帮扶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的衔接。鼓励和引导本地区的慈善组织设立专项公益救助基金，承接政府救助之后“转介”的个案，形成与慈善救助的有效衔接、接续救助</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需要公益慈善组织、社会工作服务机构等通过慈善项目、发动社会募捐、提供专业服务、志愿服务等形式给予帮扶的，要及时转介到有救助意愿的相关社会力量和社会工作服务机构，推进资源统筹，提升综合救助能力。</w:t>
      </w:r>
    </w:p>
    <w:p w14:paraId="6C51ADB5">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p>
    <w:p w14:paraId="38739C5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第七章 监督与管理</w:t>
      </w:r>
    </w:p>
    <w:p w14:paraId="125A330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6FB8058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第二十七条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临时救助是对符合救助条件对象的应急性、过渡性救助，不能</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等同于</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其他专项救助</w:t>
      </w:r>
      <w:r>
        <w:rPr>
          <w:rFonts w:hint="eastAsia"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也不得</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与其他专项救助捆绑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17C01D0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第二十八条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要合理安排和统筹使用困难群众救助补助资金</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民政部门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要</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按</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照</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所辖镇</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人民政府</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（街道办事处）人口基数</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和困难程度等因素核拨救助</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备用金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人民政府</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在备用金不足以支付上年度平均每月</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审核确认</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的临时救助金时，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要及时向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所在区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民政部门提出临时救助备用金续拨申请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14:paraId="14C3A65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第二十九条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各区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民政部门要</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建立健全年度临时救助备用金使用情况定期报告制度和规范化管理制度。</w:t>
      </w:r>
    </w:p>
    <w:p w14:paraId="17BD16AE">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要明确报告频次、内容标准及管理责任，加强备用金的监管，要定期对临时救助备用金使用情况进行检查，确保专款专用。</w:t>
      </w:r>
    </w:p>
    <w:p w14:paraId="18A96C7C">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要加强财务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制度</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管理，完善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各类</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支出凭证</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领款凭单</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，严禁仅凭领款单支出救助金。</w:t>
      </w:r>
    </w:p>
    <w:p w14:paraId="0F625E0E">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及时将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临时救助</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相关</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信息录入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社会救助经办服务系统</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，确保系统信息与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实际</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支出相一致。</w:t>
      </w:r>
    </w:p>
    <w:p w14:paraId="2C287B54">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通过信访程序寻求救助的，依法依规纳入临时救助等审核确认程序办理，不得因信访维稳等目的，违反政策规定给予临时救助。</w:t>
      </w:r>
    </w:p>
    <w:p w14:paraId="6E66F7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各区民政部门、</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镇人民政府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街道办事处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应当</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将临时救助对象信息和临时救助金使用情况纳入政府信息公开范围，通过官方网络平台按规定进行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公</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开</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，自觉接受</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群众</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监督。</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同时要主动发现和纠正工作中存在的问题，督促各相关主体整改落实。自觉接受上级主管部门、纪检监察部门、审计部门的监督，畅通举报电话、邮箱等举报渠道，公开举报方式。</w:t>
      </w:r>
    </w:p>
    <w:p w14:paraId="5E853B2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第三十一条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在临时救助工作中违反本细则规定，对推诿扯皮、拖延办理、弄虚作假等行为，视情节轻重，给予通报批评处理；对虚报、冒领、截留、挪用临时救助资金，或违规操作、徇私舞弊、优亲厚友，依法依规追究相关单位及个人的责任。落实“三个区分开来”要求，</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对秉承公平公正的原则，认真</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执行政策</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和服务职责，</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因现有调查手段局限，</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当时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信息共享不充分、数据更新周期滞后，导致工作出现失误或偏差</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且能及时纠错改正的，依法依规</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免予</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问责。</w:t>
      </w:r>
    </w:p>
    <w:p w14:paraId="42DB121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0259C0C7">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第八章 附则</w:t>
      </w:r>
    </w:p>
    <w:p w14:paraId="5D43258B">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pPr>
    </w:p>
    <w:p w14:paraId="1759200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第三十二条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本细则适用于我市临时救助工作的申请受理、审核确认、资金（实物）发放、救助转介、监督管理等全过程。</w:t>
      </w:r>
    </w:p>
    <w:p w14:paraId="0802DA9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第三十三条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各区根据本实施细则，需要结合本地实际制定补充事项的，报市民政局备案。</w:t>
      </w:r>
    </w:p>
    <w:p w14:paraId="01FC85F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第三十四条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 xml:space="preserve"> 本</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实施细则由市民政局负责解释。</w:t>
      </w:r>
    </w:p>
    <w:p w14:paraId="081584C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第三十五条</w:t>
      </w:r>
      <w:r>
        <w:rPr>
          <w:rFonts w:hint="default" w:ascii="Times New Roman" w:hAnsi="Times New Roman" w:eastAsia="仿宋_GB2312" w:cs="Times New Roman"/>
          <w:b/>
          <w:bCs/>
          <w:color w:val="auto"/>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rPr>
        <w:t>本实施细则自印发之日起施行。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其他现行有效政策文件与本实施细则不一致的，以本实施细则为准。</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CCC2EF-9E22-4FC3-9550-163A49D6C3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6700ADD-A221-456A-9188-E9E7F608CE1E}"/>
  </w:font>
  <w:font w:name="方正小标宋简体">
    <w:panose1 w:val="03000509000000000000"/>
    <w:charset w:val="86"/>
    <w:family w:val="auto"/>
    <w:pitch w:val="default"/>
    <w:sig w:usb0="00000001" w:usb1="080E0000" w:usb2="00000000" w:usb3="00000000" w:csb0="00040000" w:csb1="00000000"/>
    <w:embedRegular r:id="rId3" w:fontKey="{9BB463B8-EB60-4831-A0CB-99596868DE95}"/>
  </w:font>
  <w:font w:name="楷体_GB2312">
    <w:panose1 w:val="02010609030101010101"/>
    <w:charset w:val="86"/>
    <w:family w:val="auto"/>
    <w:pitch w:val="default"/>
    <w:sig w:usb0="00000001" w:usb1="080E0000" w:usb2="00000000" w:usb3="00000000" w:csb0="00040000" w:csb1="00000000"/>
    <w:embedRegular r:id="rId4" w:fontKey="{B6C71F7F-4734-40D1-8AC1-C8813D3052CD}"/>
  </w:font>
  <w:font w:name="微软雅黑">
    <w:panose1 w:val="020B0503020204020204"/>
    <w:charset w:val="86"/>
    <w:family w:val="auto"/>
    <w:pitch w:val="default"/>
    <w:sig w:usb0="80000287" w:usb1="2ACF3C50" w:usb2="00000016" w:usb3="00000000" w:csb0="0004001F" w:csb1="00000000"/>
    <w:embedRegular r:id="rId5" w:fontKey="{7B71655E-042B-4331-BD3B-11920E8828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418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2DFB">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2A2DFB">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A2E1AB"/>
    <w:multiLevelType w:val="singleLevel"/>
    <w:tmpl w:val="DAA2E1AB"/>
    <w:lvl w:ilvl="0" w:tentative="0">
      <w:start w:val="2"/>
      <w:numFmt w:val="chineseCounting"/>
      <w:suff w:val="nothing"/>
      <w:lvlText w:val="（%1）"/>
      <w:lvlJc w:val="left"/>
      <w:rPr>
        <w:rFonts w:hint="eastAsia"/>
      </w:rPr>
    </w:lvl>
  </w:abstractNum>
  <w:abstractNum w:abstractNumId="1">
    <w:nsid w:val="33EA9DE4"/>
    <w:multiLevelType w:val="singleLevel"/>
    <w:tmpl w:val="33EA9DE4"/>
    <w:lvl w:ilvl="0" w:tentative="0">
      <w:start w:val="3"/>
      <w:numFmt w:val="chineseCounting"/>
      <w:suff w:val="nothing"/>
      <w:lvlText w:val="（%1）"/>
      <w:lvlJc w:val="left"/>
      <w:rPr>
        <w:rFonts w:hint="eastAsia"/>
      </w:rPr>
    </w:lvl>
  </w:abstractNum>
  <w:abstractNum w:abstractNumId="2">
    <w:nsid w:val="558101C9"/>
    <w:multiLevelType w:val="singleLevel"/>
    <w:tmpl w:val="558101C9"/>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Zjc1ODNmODIxNWI1ZWY3NjUzYTkyYjM2YmNmODMifQ=="/>
  </w:docVars>
  <w:rsids>
    <w:rsidRoot w:val="3ADA129E"/>
    <w:rsid w:val="0212614B"/>
    <w:rsid w:val="0390335A"/>
    <w:rsid w:val="07783D1B"/>
    <w:rsid w:val="07996868"/>
    <w:rsid w:val="0829161C"/>
    <w:rsid w:val="084B4A04"/>
    <w:rsid w:val="08A47272"/>
    <w:rsid w:val="0A3F32B3"/>
    <w:rsid w:val="0AB91A9C"/>
    <w:rsid w:val="0AD32091"/>
    <w:rsid w:val="0B92642D"/>
    <w:rsid w:val="0C866A2F"/>
    <w:rsid w:val="0D585C89"/>
    <w:rsid w:val="0DEB68E4"/>
    <w:rsid w:val="0E227583"/>
    <w:rsid w:val="0EE36BA6"/>
    <w:rsid w:val="0FC15232"/>
    <w:rsid w:val="10921B46"/>
    <w:rsid w:val="10B028F0"/>
    <w:rsid w:val="114E109E"/>
    <w:rsid w:val="117203AE"/>
    <w:rsid w:val="11CD3FC1"/>
    <w:rsid w:val="139A1BA1"/>
    <w:rsid w:val="140F6AF9"/>
    <w:rsid w:val="14B02EED"/>
    <w:rsid w:val="154767F6"/>
    <w:rsid w:val="171250DF"/>
    <w:rsid w:val="183B02DE"/>
    <w:rsid w:val="1A6920CA"/>
    <w:rsid w:val="1AD86198"/>
    <w:rsid w:val="1C71409E"/>
    <w:rsid w:val="1D471DFC"/>
    <w:rsid w:val="1E107A4D"/>
    <w:rsid w:val="1FA725AE"/>
    <w:rsid w:val="203C5F6F"/>
    <w:rsid w:val="20C55E32"/>
    <w:rsid w:val="212C3E51"/>
    <w:rsid w:val="2260134F"/>
    <w:rsid w:val="236A6126"/>
    <w:rsid w:val="23B1432F"/>
    <w:rsid w:val="24386122"/>
    <w:rsid w:val="25216E9D"/>
    <w:rsid w:val="263163E6"/>
    <w:rsid w:val="26D12620"/>
    <w:rsid w:val="27C869D0"/>
    <w:rsid w:val="28D97BA7"/>
    <w:rsid w:val="29557060"/>
    <w:rsid w:val="2964687E"/>
    <w:rsid w:val="2A236DDA"/>
    <w:rsid w:val="2A5B58B7"/>
    <w:rsid w:val="2A9F08D0"/>
    <w:rsid w:val="2CCA74D5"/>
    <w:rsid w:val="305E1622"/>
    <w:rsid w:val="3086532C"/>
    <w:rsid w:val="30D062B7"/>
    <w:rsid w:val="34523057"/>
    <w:rsid w:val="350031D3"/>
    <w:rsid w:val="35472BB0"/>
    <w:rsid w:val="372A6889"/>
    <w:rsid w:val="37F863E1"/>
    <w:rsid w:val="387B329C"/>
    <w:rsid w:val="39B27192"/>
    <w:rsid w:val="3ADA129E"/>
    <w:rsid w:val="3B59532C"/>
    <w:rsid w:val="3C044F38"/>
    <w:rsid w:val="3C771069"/>
    <w:rsid w:val="3CD31AD7"/>
    <w:rsid w:val="3DF97790"/>
    <w:rsid w:val="3E645C6A"/>
    <w:rsid w:val="3E9F39AD"/>
    <w:rsid w:val="3EB57725"/>
    <w:rsid w:val="3F043F98"/>
    <w:rsid w:val="3F5236A4"/>
    <w:rsid w:val="3FFE7A37"/>
    <w:rsid w:val="40A23B64"/>
    <w:rsid w:val="40DE086C"/>
    <w:rsid w:val="420E6F2F"/>
    <w:rsid w:val="432925FE"/>
    <w:rsid w:val="45343151"/>
    <w:rsid w:val="46E91B10"/>
    <w:rsid w:val="47403369"/>
    <w:rsid w:val="47756DDF"/>
    <w:rsid w:val="48684EBF"/>
    <w:rsid w:val="489B7043"/>
    <w:rsid w:val="4A1E27F1"/>
    <w:rsid w:val="4A5136F3"/>
    <w:rsid w:val="4ACF28B2"/>
    <w:rsid w:val="4B560527"/>
    <w:rsid w:val="4B7273EE"/>
    <w:rsid w:val="4C7A296C"/>
    <w:rsid w:val="4D24618F"/>
    <w:rsid w:val="4D7101E9"/>
    <w:rsid w:val="4FD72B23"/>
    <w:rsid w:val="50C11611"/>
    <w:rsid w:val="51BF4E62"/>
    <w:rsid w:val="528C51D1"/>
    <w:rsid w:val="52D66B0E"/>
    <w:rsid w:val="52FD70ED"/>
    <w:rsid w:val="558D3F60"/>
    <w:rsid w:val="568A7222"/>
    <w:rsid w:val="571827CC"/>
    <w:rsid w:val="57874F52"/>
    <w:rsid w:val="593742B1"/>
    <w:rsid w:val="5983308E"/>
    <w:rsid w:val="59E545C2"/>
    <w:rsid w:val="5B814D34"/>
    <w:rsid w:val="5BAB1071"/>
    <w:rsid w:val="5C4C26D6"/>
    <w:rsid w:val="5C766B8D"/>
    <w:rsid w:val="5C8833E1"/>
    <w:rsid w:val="5D577585"/>
    <w:rsid w:val="5EE02E0E"/>
    <w:rsid w:val="5F6E0BB6"/>
    <w:rsid w:val="5FD31368"/>
    <w:rsid w:val="616806FC"/>
    <w:rsid w:val="61994610"/>
    <w:rsid w:val="62D90A3C"/>
    <w:rsid w:val="642E7CB7"/>
    <w:rsid w:val="651A1EAC"/>
    <w:rsid w:val="667B25C0"/>
    <w:rsid w:val="67226E55"/>
    <w:rsid w:val="678957F8"/>
    <w:rsid w:val="681317B4"/>
    <w:rsid w:val="68475FAB"/>
    <w:rsid w:val="686B65DA"/>
    <w:rsid w:val="6AC61400"/>
    <w:rsid w:val="6B390171"/>
    <w:rsid w:val="6B75216E"/>
    <w:rsid w:val="6CC60283"/>
    <w:rsid w:val="6CE12804"/>
    <w:rsid w:val="6D3D73C4"/>
    <w:rsid w:val="6E534716"/>
    <w:rsid w:val="6F050340"/>
    <w:rsid w:val="6F43769A"/>
    <w:rsid w:val="72676064"/>
    <w:rsid w:val="748C7A8E"/>
    <w:rsid w:val="76634136"/>
    <w:rsid w:val="77F658D9"/>
    <w:rsid w:val="79BC55AE"/>
    <w:rsid w:val="7A140207"/>
    <w:rsid w:val="7A4E5E22"/>
    <w:rsid w:val="7C991485"/>
    <w:rsid w:val="7E0E73D3"/>
    <w:rsid w:val="7F526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Times New Roman" w:hAnsi="Times New Roman" w:eastAsia="方正小标宋简体"/>
      <w:kern w:val="44"/>
      <w:sz w:val="44"/>
    </w:rPr>
  </w:style>
  <w:style w:type="paragraph" w:styleId="3">
    <w:name w:val="heading 2"/>
    <w:basedOn w:val="1"/>
    <w:next w:val="1"/>
    <w:link w:val="11"/>
    <w:autoRedefine/>
    <w:semiHidden/>
    <w:unhideWhenUsed/>
    <w:qFormat/>
    <w:uiPriority w:val="0"/>
    <w:pPr>
      <w:spacing w:before="0" w:beforeAutospacing="0" w:after="0" w:afterAutospacing="0"/>
      <w:jc w:val="left"/>
      <w:outlineLvl w:val="1"/>
    </w:pPr>
    <w:rPr>
      <w:rFonts w:hint="eastAsia" w:ascii="宋体" w:hAnsi="宋体" w:eastAsia="黑体" w:cs="Times New Roman"/>
      <w:bCs/>
      <w:kern w:val="0"/>
      <w:sz w:val="32"/>
      <w:szCs w:val="36"/>
      <w:lang w:val="en-US" w:eastAsia="zh-CN" w:bidi="ar"/>
    </w:rPr>
  </w:style>
  <w:style w:type="paragraph" w:styleId="4">
    <w:name w:val="heading 3"/>
    <w:basedOn w:val="1"/>
    <w:next w:val="1"/>
    <w:link w:val="12"/>
    <w:semiHidden/>
    <w:unhideWhenUsed/>
    <w:qFormat/>
    <w:uiPriority w:val="0"/>
    <w:pPr>
      <w:spacing w:before="0" w:beforeAutospacing="0" w:after="0" w:afterAutospacing="0" w:line="600" w:lineRule="exact"/>
      <w:ind w:firstLine="880" w:firstLineChars="200"/>
      <w:jc w:val="both"/>
      <w:outlineLvl w:val="2"/>
    </w:pPr>
    <w:rPr>
      <w:rFonts w:eastAsia="楷体_GB2312" w:cs="宋体"/>
      <w:bCs/>
      <w:kern w:val="0"/>
      <w:szCs w:val="27"/>
      <w:lang w:bidi="ar"/>
    </w:rPr>
  </w:style>
  <w:style w:type="paragraph" w:styleId="5">
    <w:name w:val="heading 4"/>
    <w:basedOn w:val="1"/>
    <w:next w:val="1"/>
    <w:link w:val="13"/>
    <w:semiHidden/>
    <w:unhideWhenUsed/>
    <w:qFormat/>
    <w:uiPriority w:val="0"/>
    <w:pPr>
      <w:keepNext/>
      <w:keepLines/>
      <w:spacing w:beforeLines="0" w:beforeAutospacing="0" w:afterLines="0" w:afterAutospacing="0" w:line="600" w:lineRule="exact"/>
      <w:outlineLvl w:val="3"/>
    </w:pPr>
    <w:rPr>
      <w:rFonts w:ascii="Times New Roman" w:hAnsi="Times New Roman" w:eastAsia="仿宋_GB2312" w:cs="Times New Roman"/>
      <w:b/>
      <w:sz w:val="28"/>
    </w:rPr>
  </w:style>
  <w:style w:type="character" w:default="1" w:styleId="10">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1">
    <w:name w:val="标题 2 Char"/>
    <w:link w:val="3"/>
    <w:qFormat/>
    <w:uiPriority w:val="0"/>
    <w:rPr>
      <w:rFonts w:hint="eastAsia" w:ascii="宋体" w:hAnsi="宋体" w:eastAsia="黑体" w:cs="Times New Roman"/>
      <w:bCs/>
      <w:kern w:val="0"/>
      <w:sz w:val="32"/>
      <w:szCs w:val="36"/>
      <w:lang w:eastAsia="zh-CN" w:bidi="ar"/>
    </w:rPr>
  </w:style>
  <w:style w:type="character" w:customStyle="1" w:styleId="12">
    <w:name w:val="标题 3 Char"/>
    <w:link w:val="4"/>
    <w:qFormat/>
    <w:uiPriority w:val="0"/>
    <w:rPr>
      <w:rFonts w:ascii="Times New Roman" w:hAnsi="Times New Roman" w:eastAsia="楷体_GB2312" w:cs="宋体"/>
      <w:bCs/>
      <w:kern w:val="0"/>
      <w:sz w:val="32"/>
      <w:szCs w:val="27"/>
      <w:lang w:bidi="ar"/>
    </w:rPr>
  </w:style>
  <w:style w:type="character" w:customStyle="1" w:styleId="13">
    <w:name w:val="标题 4 Char"/>
    <w:link w:val="5"/>
    <w:autoRedefine/>
    <w:qFormat/>
    <w:uiPriority w:val="0"/>
    <w:rPr>
      <w:rFonts w:ascii="Times New Roman" w:hAnsi="Times New Roman" w:eastAsia="仿宋_GB2312" w:cs="Times New Roman"/>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4cea6e95-8a57-4f4f-bec6-f101beacac60</errorID>
      <errorWord>坚持以</errorWord>
      <group>L1_Word</group>
      <groupName>字词问题</groupName>
      <ability>L2_Typo</ability>
      <abilityName>字词错误</abilityName>
      <candidateList>
        <item>坚持</item>
      </candidateList>
      <explain/>
      <paraID>1F52F1CE</paraID>
      <start>4</start>
      <end>7</end>
      <status>ignored</status>
      <modifiedWord/>
      <trackRevisions>false</trackRevisions>
    </reviewItem>
    <reviewItem>
      <errorID>bdc876b5-cd8b-4bc9-8b30-3cc7a71aa1d8</errorID>
      <errorWord>铸牢中华民族共同体意识为主线</errorWord>
      <group>L1_Political</group>
      <groupName>政治性问题</groupName>
      <ability>L2_Keyword</ability>
      <abilityName>固定表述</abilityName>
      <candidateList>
        <item>铸牢中华民族共同体意识</item>
      </candidateList>
      <explain>此处内容疑似含有固定表述相关错误，建议核查。</explain>
      <paraID>1F52F1CE</paraID>
      <start>11</start>
      <end>25</end>
      <status>ignored</status>
      <modifiedWord/>
      <trackRevisions>false</trackRevisions>
    </reviewItem>
    <reviewItem>
      <errorID>2663f25c-309d-48d9-8c61-5892e36b9b64</errorID>
      <errorWord>尽力而为，量力而行</errorWord>
      <group>L1_Political</group>
      <groupName>政治性问题</groupName>
      <ability>L2_Keyword</ability>
      <abilityName>固定表述</abilityName>
      <candidateList>
        <item>尽力而为、量力而行</item>
      </candidateList>
      <explain>注意检查当前固定表述标点是否使用规范。</explain>
      <paraID>7D80C2FB</paraID>
      <start>3</start>
      <end>12</end>
      <status>ignored</status>
      <modifiedWord/>
      <trackRevisions>false</trackRevisions>
    </reviewItem>
    <reviewItem>
      <errorID>434c27bd-1b26-42fd-b458-ca86097f68e0</errorID>
      <errorWord>根据</errorWord>
      <group>L1_Word</group>
      <groupName>字词问题</groupName>
      <ability>L2_Typo</ability>
      <abilityName>字词错误</abilityName>
      <candidateList>
        <item>对于</item>
      </candidateList>
      <explain/>
      <paraID>12EE8DBE</paraID>
      <start>30</start>
      <end>32</end>
      <status>ignored</status>
      <modifiedWord/>
      <trackRevisions>false</trackRevisions>
    </reviewItem>
    <reviewItem>
      <errorID>44fc246a-742d-4356-8cb0-a06a2b4ab425</errorID>
      <errorWord>或</errorWord>
      <group>L1_Punc</group>
      <groupName>标点问题</groupName>
      <ability>L2_Punc_CN</ability>
      <abilityName>标点符号问题</abilityName>
      <candidateList>
        <item>，或</item>
      </candidateList>
      <explain/>
      <paraID>12EE8DBE</paraID>
      <start>72</start>
      <end>73</end>
      <status>ignored</status>
      <modifiedWord/>
      <trackRevisions>false</trackRevisions>
    </reviewItem>
    <reviewItem>
      <errorID>e4427146-b0eb-487c-99ce-76c4305071e0</errorID>
      <errorWord>，</errorWord>
      <group>L1_Grammar</group>
      <groupName>语法问题</groupName>
      <ability>L2_Grammar</ability>
      <abilityName>语法错误</abilityName>
      <candidateList>
        <item>情况，</item>
      </candidateList>
      <explain/>
      <paraID>12EE8DBE</paraID>
      <start>99</start>
      <end>100</end>
      <status>ignored</status>
      <modifiedWord/>
      <trackRevisions>false</trackRevisions>
    </reviewItem>
    <reviewItem>
      <errorID>996eca42-426a-4899-bab4-2f1ae15717d2</errorID>
      <errorWord>,</errorWord>
      <group>L1_Format</group>
      <groupName>格式问题</groupName>
      <ability>L2_HalfPunc_CN</ability>
      <abilityName>全半角问题</abilityName>
      <candidateList>
        <item>，</item>
      </candidateList>
      <explain>文本全半角错误。</explain>
      <paraID>2D5BCF19</paraID>
      <start>52</start>
      <end>53</end>
      <status>modified</status>
      <modifiedWord>，</modifiedWord>
      <trackRevisions>false</trackRevisions>
    </reviewItem>
    <reviewItem>
      <errorID>6388d97e-c464-4322-9e35-8477517c8ccb</errorID>
      <errorWord>各区人民政府民政部门</errorWord>
      <group>L1_Other</group>
      <groupName>其他问题</groupName>
      <ability>L2_Consistency</ability>
      <abilityName>一致性检查</abilityName>
      <candidateList>
        <item>各区民政部门</item>
      </candidateList>
      <explain>实体一致性错误，全文多数表述统一使用“各区民政部门”，该表述前后不一致</explain>
      <paraID>69E1CC0D</paraID>
      <start>9</start>
      <end>19</end>
      <status>ignored</status>
      <modifiedWord/>
      <trackRevisions>false</trackRevisions>
    </reviewItem>
    <reviewItem>
      <errorID>bd8c86fc-7744-42fb-98cb-22f62a046c2c</errorID>
      <errorWord>必需</errorWord>
      <group>L1_Word</group>
      <groupName>字词问题</groupName>
      <ability>L2_Typo</ability>
      <abilityName>字词错误</abilityName>
      <candidateList>
        <item>必须</item>
      </candidateList>
      <explain>存在发音相同字词的误用。</explain>
      <paraID> E4434D9</paraID>
      <start>16</start>
      <end>18</end>
      <status>unmodified</status>
      <modifiedWord/>
      <trackRevisions>false</trackRevisions>
    </reviewItem>
    <reviewItem>
      <errorID>2b53a6e5-7243-493c-8f0c-4686ba11a93b</errorID>
      <errorWord>9</errorWord>
      <group>L1_Word</group>
      <groupName>字词问题</groupName>
      <ability>L2_Typo</ability>
      <abilityName>字词错误</abilityName>
      <candidateList>
        <item>的9</item>
      </candidateList>
      <explain/>
      <paraID> E4434D9</paraID>
      <start>51</start>
      <end>52</end>
      <status>unmodified</status>
      <modifiedWord/>
      <trackRevisions>false</trackRevisions>
    </reviewItem>
    <reviewItem>
      <errorID>0e82fd13-8478-49da-99fb-7ee5bb510ba8</errorID>
      <errorWord>9</errorWord>
      <group>L1_Word</group>
      <groupName>字词问题</groupName>
      <ability>L2_Typo</ability>
      <abilityName>字词错误</abilityName>
      <candidateList>
        <item>的9</item>
      </candidateList>
      <explain/>
      <paraID>  AD2EF5</paraID>
      <start>37</start>
      <end>38</end>
      <status>unmodified</status>
      <modifiedWord/>
      <trackRevisions>false</trackRevisions>
    </reviewItem>
    <reviewItem>
      <errorID>1e9731b0-eb34-4359-aefc-a88a37232a9e</errorID>
      <errorWord>必需</errorWord>
      <group>L1_Word</group>
      <groupName>字词问题</groupName>
      <ability>L2_Typo</ability>
      <abilityName>字词错误</abilityName>
      <candidateList>
        <item>必须</item>
      </candidateList>
      <explain/>
      <paraID> 57EAA3B</paraID>
      <start>23</start>
      <end>25</end>
      <status>unmodified</status>
      <modifiedWord/>
      <trackRevisions>false</trackRevisions>
    </reviewItem>
    <reviewItem>
      <errorID>de1677ee-bbcf-438f-a15b-31dedfc8eb72</errorID>
      <errorWord>12</errorWord>
      <group>L1_Word</group>
      <groupName>字词问题</groupName>
      <ability>L2_Typo</ability>
      <abilityName>字词错误</abilityName>
      <candidateList>
        <item>的12</item>
      </candidateList>
      <explain/>
      <paraID> 57EAA3B</paraID>
      <start>40</start>
      <end>42</end>
      <status>unmodified</status>
      <modifiedWord/>
      <trackRevisions>false</trackRevisions>
    </reviewItem>
    <reviewItem>
      <errorID>2c8e9838-7c26-4c39-a031-8479c3984efc</errorID>
      <errorWord>必需</errorWord>
      <group>L1_Word</group>
      <groupName>字词问题</groupName>
      <ability>L2_Typo</ability>
      <abilityName>字词错误</abilityName>
      <candidateList>
        <item>必须</item>
      </candidateList>
      <explain>存在发音相同字词的误用。</explain>
      <paraID>27858AB0</paraID>
      <start>18</start>
      <end>20</end>
      <status>unmodified</status>
      <modifiedWord/>
      <trackRevisions>false</trackRevisions>
    </reviewItem>
    <reviewItem>
      <errorID>9b537417-d20f-4d54-a4b3-620e44ca9b2d</errorID>
      <errorWord>12</errorWord>
      <group>L1_Word</group>
      <groupName>字词问题</groupName>
      <ability>L2_Typo</ability>
      <abilityName>字词错误</abilityName>
      <candidateList>
        <item>的12</item>
      </candidateList>
      <explain/>
      <paraID>27858AB0</paraID>
      <start>41</start>
      <end>43</end>
      <status>unmodified</status>
      <modifiedWord/>
      <trackRevisions>false</trackRevisions>
    </reviewItem>
    <reviewItem>
      <errorID>45327011-d4a3-4209-b372-a8110f135e70</errorID>
      <errorWord>必需</errorWord>
      <group>L1_Word</group>
      <groupName>字词问题</groupName>
      <ability>L2_Typo</ability>
      <abilityName>字词错误</abilityName>
      <candidateList>
        <item>必须</item>
      </candidateList>
      <explain>存在发音相同字词的误用。</explain>
      <paraID> DE0393F</paraID>
      <start>20</start>
      <end>22</end>
      <status>unmodified</status>
      <modifiedWord/>
      <trackRevisions>false</trackRevisions>
    </reviewItem>
    <reviewItem>
      <errorID>b1008ec0-08d0-4b25-896f-3e166e877553</errorID>
      <errorWord>12</errorWord>
      <group>L1_Word</group>
      <groupName>字词问题</groupName>
      <ability>L2_Typo</ability>
      <abilityName>字词错误</abilityName>
      <candidateList>
        <item>的12</item>
      </candidateList>
      <explain/>
      <paraID> DE0393F</paraID>
      <start>39</start>
      <end>41</end>
      <status>unmodified</status>
      <modifiedWord/>
      <trackRevisions>false</trackRevisions>
    </reviewItem>
    <reviewItem>
      <errorID>c2466490-0627-4f04-9437-0b36b0ed00cc</errorID>
      <errorWord>各区人民政府民政部门</errorWord>
      <group>L1_Other</group>
      <groupName>其他问题</groupName>
      <ability>L2_Consistency</ability>
      <abilityName>一致性检查</abilityName>
      <candidateList>
        <item>各区民政部门</item>
      </candidateList>
      <explain>实体一致性错误，全文多数表述统一使用“各区民政部门”，该表述前后不一致</explain>
      <paraID>284E6E8F</paraID>
      <start>3</start>
      <end>13</end>
      <status>unmodified</status>
      <modifiedWord/>
      <trackRevisions>false</trackRevisions>
    </reviewItem>
    <reviewItem>
      <errorID>bbdffc96-b8ed-47ef-aa2d-8a3dacaf24b8</errorID>
      <errorWord>可</errorWord>
      <group>L1_Punc</group>
      <groupName>标点问题</groupName>
      <ability>L2_Punc_CN</ability>
      <abilityName>标点符号问题</abilityName>
      <candidateList>
        <item>，可</item>
      </candidateList>
      <explain/>
      <paraID>712B5DB7</paraID>
      <start>9</start>
      <end>10</end>
      <status>unmodified</status>
      <modifiedWord/>
      <trackRevisions>false</trackRevisions>
    </reviewItem>
    <reviewItem>
      <errorID>8cdd273d-4ca3-4cde-ab33-3362f556220b</errorID>
      <errorWord>强</errorWord>
      <group>L1_Word</group>
      <groupName>字词问题</groupName>
      <ability>L2_Typo</ability>
      <abilityName>字词错误</abilityName>
      <candidateList>
        <item>强对</item>
      </candidateList>
      <explain/>
      <paraID>17BD16AE</paraID>
      <start>19</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b07a46-ec7a-47ce-a442-4e541a61cf90}">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7037</Words>
  <Characters>7075</Characters>
  <Lines>0</Lines>
  <Paragraphs>0</Paragraphs>
  <TotalTime>188</TotalTime>
  <ScaleCrop>false</ScaleCrop>
  <LinksUpToDate>false</LinksUpToDate>
  <CharactersWithSpaces>7130</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2026-04-16T01:37:00Z</dcterms:created>
  <dc:creator>。</dc:creator>
  <cp:lastModifiedBy>。</cp:lastModifiedBy>
  <cp:lastPrinted>2026-09-22T07:11:40Z</cp:lastPrinted>
  <dcterms:modified xsi:type="dcterms:W3CDTF">2026-09-22T07:11:47Z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F0C4C08B731144B18FD6D376D3A53D39_13</vt:lpwstr>
  </property>
  <property fmtid="{D5CDD505-2E9C-101B-9397-08002B2CF9AE}" pid="4" name="KSOTemplateDocerSaveRecord">
    <vt:lpwstr>eyJoZGlkIjoiNzRmODdiZThhNjNlZWQ3ZjBmZjE2NmE3OGJiM2MwMTEiLCJ1c2VySWQiOiIzMDU3MzU2MDgifQ==</vt:lpwstr>
  </property>
</Properties>
</file>