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2"/>
        <w:bidi w:val="0"/>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lang w:val="en-US" w:eastAsia="zh-CN"/>
        </w:rPr>
        <w:t>乌海市</w:t>
      </w:r>
      <w:r>
        <w:rPr>
          <w:rFonts w:hint="eastAsia" w:ascii="方正小标宋简体" w:hAnsi="方正小标宋简体" w:eastAsia="方正小标宋简体" w:cs="方正小标宋简体"/>
          <w:sz w:val="44"/>
          <w:szCs w:val="44"/>
          <w:lang w:eastAsia="zh-CN"/>
        </w:rPr>
        <w:t>适老化家居购新补贴</w:t>
      </w:r>
    </w:p>
    <w:p>
      <w:pPr>
        <w:pStyle w:val="2"/>
        <w:bidi w:val="0"/>
        <w:rPr>
          <w:rFonts w:hint="eastAsia"/>
          <w:lang w:val="en-US" w:eastAsia="zh-CN"/>
        </w:rPr>
      </w:pPr>
      <w:r>
        <w:rPr>
          <w:rFonts w:hint="eastAsia" w:ascii="方正小标宋简体" w:hAnsi="方正小标宋简体" w:eastAsia="方正小标宋简体" w:cs="方正小标宋简体"/>
          <w:kern w:val="44"/>
          <w:sz w:val="44"/>
          <w:szCs w:val="24"/>
          <w:lang w:val="en-US" w:eastAsia="zh-CN" w:bidi="ar-SA"/>
        </w:rPr>
        <w:t>遴选</w:t>
      </w:r>
      <w:r>
        <w:rPr>
          <w:rFonts w:hint="eastAsia" w:ascii="方正小标宋简体" w:hAnsi="方正小标宋简体" w:eastAsia="方正小标宋简体" w:cs="方正小标宋简体"/>
          <w:lang w:val="en-US" w:eastAsia="zh-CN"/>
        </w:rPr>
        <w:t>参与主体申请表</w:t>
      </w:r>
    </w:p>
    <w:p>
      <w:pPr>
        <w:rPr>
          <w:rFonts w:hint="eastAsia" w:ascii="宋体" w:hAnsi="宋体" w:eastAsia="宋体" w:cs="宋体"/>
          <w:sz w:val="24"/>
          <w:szCs w:val="24"/>
          <w:lang w:val="en-US"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2572"/>
        <w:gridCol w:w="2124"/>
        <w:gridCol w:w="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参与主体名称</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统一社会信用代码</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经营地址</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注册地址</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经营范围</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参加居家适老化改造产品 焕新产品范围</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default" w:ascii="Times New Roman" w:hAnsi="Times New Roman" w:eastAsia="仿宋_GB2312" w:cs="Times New Roman"/>
                <w:b w:val="0"/>
                <w:bCs w:val="0"/>
                <w:color w:val="auto"/>
                <w:sz w:val="24"/>
                <w:szCs w:val="24"/>
                <w:vertAlign w:val="baseline"/>
                <w:lang w:val="en-US" w:eastAsia="zh-CN"/>
              </w:rPr>
              <w:t>202</w:t>
            </w:r>
            <w:r>
              <w:rPr>
                <w:rFonts w:hint="eastAsia" w:ascii="Times New Roman" w:hAnsi="Times New Roman" w:eastAsia="仿宋_GB2312" w:cs="Times New Roman"/>
                <w:b w:val="0"/>
                <w:bCs w:val="0"/>
                <w:color w:val="auto"/>
                <w:sz w:val="24"/>
                <w:szCs w:val="24"/>
                <w:vertAlign w:val="baseline"/>
                <w:lang w:val="en-US" w:eastAsia="zh-CN"/>
              </w:rPr>
              <w:t>4</w:t>
            </w:r>
            <w:r>
              <w:rPr>
                <w:rFonts w:hint="eastAsia" w:ascii="仿宋_GB2312" w:hAnsi="仿宋_GB2312" w:eastAsia="仿宋_GB2312" w:cs="仿宋_GB2312"/>
                <w:b w:val="0"/>
                <w:bCs w:val="0"/>
                <w:color w:val="auto"/>
                <w:sz w:val="24"/>
                <w:szCs w:val="24"/>
                <w:vertAlign w:val="baseline"/>
                <w:lang w:val="en-US" w:eastAsia="zh-CN"/>
              </w:rPr>
              <w:t>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销售额</w:t>
            </w:r>
          </w:p>
        </w:tc>
        <w:tc>
          <w:tcPr>
            <w:tcW w:w="2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default" w:ascii="Times New Roman" w:hAnsi="Times New Roman" w:eastAsia="仿宋_GB2312" w:cs="Times New Roman"/>
                <w:b w:val="0"/>
                <w:bCs w:val="0"/>
                <w:color w:val="auto"/>
                <w:sz w:val="24"/>
                <w:szCs w:val="24"/>
                <w:vertAlign w:val="baseline"/>
                <w:lang w:val="en-US" w:eastAsia="zh-CN"/>
              </w:rPr>
              <w:t>202</w:t>
            </w:r>
            <w:r>
              <w:rPr>
                <w:rFonts w:hint="eastAsia" w:ascii="Times New Roman" w:hAnsi="Times New Roman" w:eastAsia="仿宋_GB2312" w:cs="Times New Roman"/>
                <w:b w:val="0"/>
                <w:bCs w:val="0"/>
                <w:color w:val="auto"/>
                <w:sz w:val="24"/>
                <w:szCs w:val="24"/>
                <w:vertAlign w:val="baseline"/>
                <w:lang w:val="en-US" w:eastAsia="zh-CN"/>
              </w:rPr>
              <w:t>5</w:t>
            </w:r>
            <w:r>
              <w:rPr>
                <w:rFonts w:hint="eastAsia" w:ascii="仿宋_GB2312" w:hAnsi="仿宋_GB2312" w:eastAsia="仿宋_GB2312" w:cs="仿宋_GB2312"/>
                <w:b w:val="0"/>
                <w:bCs w:val="0"/>
                <w:color w:val="auto"/>
                <w:sz w:val="24"/>
                <w:szCs w:val="24"/>
                <w:vertAlign w:val="baseline"/>
                <w:lang w:val="en-US" w:eastAsia="zh-CN"/>
              </w:rPr>
              <w:t>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销售额</w:t>
            </w:r>
          </w:p>
        </w:tc>
        <w:tc>
          <w:tcPr>
            <w:tcW w:w="21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法定代表人</w:t>
            </w:r>
          </w:p>
        </w:tc>
        <w:tc>
          <w:tcPr>
            <w:tcW w:w="2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联系电话</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联系人姓名</w:t>
            </w:r>
          </w:p>
        </w:tc>
        <w:tc>
          <w:tcPr>
            <w:tcW w:w="2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联系电话</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参与主体承诺</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default" w:ascii="仿宋_GB2312" w:hAnsi="仿宋_GB2312" w:eastAsia="仿宋_GB2312" w:cs="仿宋_GB2312"/>
                <w:b w:val="0"/>
                <w:bCs w:val="0"/>
                <w:color w:val="auto"/>
                <w:sz w:val="24"/>
                <w:szCs w:val="24"/>
                <w:vertAlign w:val="baseline"/>
                <w:lang w:val="en-US" w:eastAsia="zh-CN"/>
              </w:rPr>
            </w:pPr>
            <w:r>
              <w:rPr>
                <w:rFonts w:hint="default" w:ascii="仿宋_GB2312" w:hAnsi="仿宋_GB2312" w:eastAsia="仿宋_GB2312" w:cs="仿宋_GB2312"/>
                <w:b w:val="0"/>
                <w:bCs w:val="0"/>
                <w:color w:val="auto"/>
                <w:sz w:val="24"/>
                <w:szCs w:val="24"/>
                <w:vertAlign w:val="baseline"/>
                <w:lang w:val="en-US" w:eastAsia="zh-CN"/>
              </w:rPr>
              <w:t>我单位将按照</w:t>
            </w:r>
            <w:r>
              <w:rPr>
                <w:rFonts w:hint="eastAsia" w:ascii="仿宋_GB2312" w:hAnsi="仿宋_GB2312" w:eastAsia="仿宋_GB2312" w:cs="仿宋_GB2312"/>
                <w:b w:val="0"/>
                <w:bCs w:val="0"/>
                <w:color w:val="auto"/>
                <w:sz w:val="24"/>
                <w:szCs w:val="24"/>
                <w:vertAlign w:val="baseline"/>
                <w:lang w:val="en-US" w:eastAsia="zh-CN"/>
              </w:rPr>
              <w:t>乌海市适老化家居购新补贴通知</w:t>
            </w:r>
            <w:r>
              <w:rPr>
                <w:rFonts w:hint="default" w:ascii="仿宋_GB2312" w:hAnsi="仿宋_GB2312" w:eastAsia="仿宋_GB2312" w:cs="仿宋_GB2312"/>
                <w:b w:val="0"/>
                <w:bCs w:val="0"/>
                <w:color w:val="auto"/>
                <w:sz w:val="24"/>
                <w:szCs w:val="24"/>
                <w:vertAlign w:val="baseline"/>
                <w:lang w:val="en-US" w:eastAsia="zh-CN"/>
              </w:rPr>
              <w:t>有关要求，保证提供的所有申报数据、材料等信息真实有效，并愿意接受有关部门的监督。</w:t>
            </w:r>
          </w:p>
          <w:p>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p>
          <w:p>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 xml:space="preserve">法定代表人（授权人）签字：      </w:t>
            </w:r>
          </w:p>
          <w:p>
            <w:pPr>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 xml:space="preserve">（参与主体公章）         </w:t>
            </w:r>
          </w:p>
          <w:p>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lang w:val="en-US" w:eastAsia="zh-CN"/>
              </w:rPr>
            </w:pPr>
            <w:r>
              <w:rPr>
                <w:rFonts w:hint="default" w:ascii="Times New Roman" w:hAnsi="Times New Roman" w:eastAsia="仿宋_GB2312" w:cs="Times New Roman"/>
                <w:b w:val="0"/>
                <w:bCs w:val="0"/>
                <w:color w:val="auto"/>
                <w:sz w:val="24"/>
                <w:szCs w:val="24"/>
                <w:vertAlign w:val="baseline"/>
                <w:lang w:val="en-US" w:eastAsia="zh-CN"/>
              </w:rPr>
              <w:t>202</w:t>
            </w:r>
            <w:r>
              <w:rPr>
                <w:rFonts w:hint="eastAsia" w:ascii="Times New Roman" w:hAnsi="Times New Roman" w:eastAsia="仿宋_GB2312" w:cs="Times New Roman"/>
                <w:b w:val="0"/>
                <w:bCs w:val="0"/>
                <w:color w:val="auto"/>
                <w:sz w:val="24"/>
                <w:szCs w:val="24"/>
                <w:vertAlign w:val="baseline"/>
                <w:lang w:val="en-US" w:eastAsia="zh-CN"/>
              </w:rPr>
              <w:t>6</w:t>
            </w:r>
            <w:r>
              <w:rPr>
                <w:rFonts w:hint="eastAsia" w:ascii="仿宋_GB2312" w:hAnsi="仿宋_GB2312" w:eastAsia="仿宋_GB2312" w:cs="仿宋_GB2312"/>
                <w:b w:val="0"/>
                <w:bCs w:val="0"/>
                <w:color w:val="auto"/>
                <w:sz w:val="24"/>
                <w:szCs w:val="24"/>
                <w:vertAlign w:val="baseline"/>
                <w:lang w:val="en-US" w:eastAsia="zh-CN"/>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i w:val="0"/>
                <w:iCs w:val="0"/>
                <w:caps w:val="0"/>
                <w:color w:val="auto"/>
                <w:spacing w:val="0"/>
                <w:kern w:val="0"/>
                <w:sz w:val="24"/>
                <w:szCs w:val="24"/>
                <w:shd w:val="clear" w:color="auto" w:fill="FFFFFF"/>
                <w:lang w:val="en-US" w:eastAsia="zh-CN" w:bidi="ar"/>
              </w:rPr>
              <w:t>属地民政部门初审意见（盖章）</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p>
        </w:tc>
      </w:tr>
    </w:tbl>
    <w:p>
      <w:pPr>
        <w:rPr>
          <w:rFonts w:hint="default" w:ascii="黑体" w:hAnsi="黑体" w:eastAsia="黑体" w:cs="黑体"/>
          <w:sz w:val="32"/>
          <w:lang w:val="en-US" w:eastAsia="zh-CN"/>
        </w:rPr>
      </w:pPr>
      <w:r>
        <w:rPr>
          <w:b w:val="0"/>
          <w:bCs w:val="0"/>
        </w:rPr>
        <w:br w:type="page"/>
      </w:r>
      <w:r>
        <w:rPr>
          <w:rFonts w:hint="eastAsia" w:ascii="黑体" w:hAnsi="黑体" w:eastAsia="黑体" w:cs="黑体"/>
          <w:sz w:val="32"/>
          <w:lang w:val="en-US" w:eastAsia="zh-CN"/>
        </w:rPr>
        <w:t>附件2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乌海市适老化家居购新补贴</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遴选</w:t>
      </w:r>
      <w:r>
        <w:rPr>
          <w:rFonts w:hint="eastAsia" w:ascii="方正小标宋简体" w:hAnsi="方正小标宋简体" w:eastAsia="方正小标宋简体" w:cs="方正小标宋简体"/>
          <w:sz w:val="44"/>
          <w:szCs w:val="44"/>
        </w:rPr>
        <w:t>参与</w:t>
      </w:r>
      <w:r>
        <w:rPr>
          <w:rFonts w:hint="eastAsia" w:ascii="方正小标宋简体" w:hAnsi="方正小标宋简体" w:eastAsia="方正小标宋简体" w:cs="方正小标宋简体"/>
          <w:sz w:val="44"/>
          <w:szCs w:val="44"/>
          <w:lang w:eastAsia="zh-CN"/>
        </w:rPr>
        <w:t>主体</w:t>
      </w:r>
      <w:r>
        <w:rPr>
          <w:rFonts w:hint="eastAsia" w:ascii="方正小标宋简体" w:hAnsi="方正小标宋简体" w:eastAsia="方正小标宋简体" w:cs="方正小标宋简体"/>
          <w:sz w:val="44"/>
          <w:szCs w:val="44"/>
        </w:rPr>
        <w:t>承诺书</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sz w:val="44"/>
          <w:szCs w:val="44"/>
        </w:rPr>
      </w:pP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参与主体</w:t>
      </w:r>
      <w:r>
        <w:rPr>
          <w:rFonts w:hint="eastAsia" w:ascii="仿宋_GB2312" w:hAnsi="仿宋_GB2312" w:eastAsia="仿宋_GB2312" w:cs="仿宋_GB2312"/>
          <w:sz w:val="32"/>
          <w:szCs w:val="32"/>
        </w:rPr>
        <w:t>申请参加</w:t>
      </w:r>
      <w:r>
        <w:rPr>
          <w:rFonts w:hint="eastAsia" w:ascii="仿宋_GB2312" w:hAnsi="仿宋_GB2312" w:eastAsia="仿宋_GB2312" w:cs="仿宋_GB2312"/>
          <w:sz w:val="32"/>
          <w:szCs w:val="32"/>
          <w:lang w:eastAsia="zh-CN"/>
        </w:rPr>
        <w:t>乌海市适老化家居购新补贴</w:t>
      </w:r>
      <w:r>
        <w:rPr>
          <w:rFonts w:hint="eastAsia" w:ascii="仿宋_GB2312" w:hAnsi="仿宋_GB2312" w:eastAsia="仿宋_GB2312" w:cs="仿宋_GB2312"/>
          <w:sz w:val="32"/>
          <w:szCs w:val="32"/>
        </w:rPr>
        <w:t>，并郑重承诺如下：</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rPr>
      </w:pPr>
      <w:r>
        <w:rPr>
          <w:rFonts w:hint="eastAsia" w:ascii="黑体" w:hAnsi="黑体" w:eastAsia="黑体" w:cs="黑体"/>
          <w:sz w:val="32"/>
          <w:szCs w:val="32"/>
        </w:rPr>
        <w:t>一、承诺信息真实有效</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sz w:val="32"/>
          <w:szCs w:val="32"/>
        </w:rPr>
        <w:t>承诺提供的信息真实、完整、准确，如提供了错误或虚假信息，将承担全部责任，如因前述行为给政策实施部门造成任何损失，承担赔偿</w:t>
      </w:r>
      <w:bookmarkStart w:id="0" w:name="_GoBack"/>
      <w:bookmarkEnd w:id="0"/>
      <w:r>
        <w:rPr>
          <w:rFonts w:hint="eastAsia" w:ascii="仿宋_GB2312" w:hAnsi="仿宋_GB2312" w:eastAsia="仿宋_GB2312" w:cs="仿宋_GB2312"/>
          <w:sz w:val="32"/>
          <w:szCs w:val="32"/>
        </w:rPr>
        <w:t>责任。</w:t>
      </w:r>
      <w:r>
        <w:rPr>
          <w:rFonts w:hint="eastAsia" w:ascii="仿宋_GB2312" w:hAnsi="仿宋_GB2312" w:eastAsia="仿宋_GB2312" w:cs="仿宋_GB2312"/>
          <w:sz w:val="32"/>
          <w:szCs w:val="32"/>
          <w:lang w:eastAsia="zh-CN"/>
        </w:rPr>
        <w:t>凡在</w:t>
      </w:r>
      <w:r>
        <w:rPr>
          <w:rFonts w:hint="eastAsia" w:ascii="仿宋_GB2312" w:hAnsi="仿宋_GB2312" w:eastAsia="仿宋_GB2312" w:cs="仿宋_GB2312"/>
          <w:sz w:val="32"/>
          <w:szCs w:val="32"/>
          <w:lang w:val="en-US" w:eastAsia="zh-CN"/>
        </w:rPr>
        <w:t>2024年、2025年消费品以旧换新政策实施期间被查实存在违法违规行为，或近2年被列入失信惩戒名单的参与经营主体，不得参与活动。</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二、承诺无套利行为</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承诺根据政策实施部门要求，规范</w:t>
      </w:r>
      <w:r>
        <w:rPr>
          <w:rFonts w:hint="eastAsia" w:ascii="仿宋_GB2312" w:hAnsi="仿宋_GB2312" w:eastAsia="仿宋_GB2312" w:cs="仿宋_GB2312"/>
          <w:sz w:val="32"/>
          <w:szCs w:val="32"/>
          <w:lang w:eastAsia="zh-CN"/>
        </w:rPr>
        <w:t>适老化家居购新补贴</w:t>
      </w:r>
      <w:r>
        <w:rPr>
          <w:rFonts w:hint="eastAsia" w:ascii="仿宋_GB2312" w:hAnsi="仿宋_GB2312" w:eastAsia="仿宋_GB2312" w:cs="仿宋_GB2312"/>
          <w:sz w:val="32"/>
          <w:szCs w:val="32"/>
        </w:rPr>
        <w:t>适用范围，杜绝各种套利行为。承诺全力配合政策实施部门落实相关套利防控措施，严格审核消费者参与资格，预防并制止“黄牛”等恶意套利行为，同时将加强参与门店的安保工作，对于疑似“黄牛”等企图套利人员采取警告、劝退、报警等及时有效的防控措施。若未落实前述要求，承担由此导致的资金损失。</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三、承诺制度健全</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安全生产管理制度规范，三年内未发生安全生产事故。承诺将</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针对此次</w:t>
      </w:r>
      <w:r>
        <w:rPr>
          <w:rFonts w:hint="eastAsia" w:ascii="仿宋_GB2312" w:hAnsi="仿宋_GB2312" w:eastAsia="仿宋_GB2312" w:cs="仿宋_GB2312"/>
          <w:sz w:val="32"/>
          <w:szCs w:val="32"/>
          <w:lang w:eastAsia="zh-CN"/>
        </w:rPr>
        <w:t>适老化家居购新补贴</w:t>
      </w:r>
      <w:r>
        <w:rPr>
          <w:rFonts w:hint="eastAsia" w:ascii="仿宋_GB2312" w:hAnsi="仿宋_GB2312" w:eastAsia="仿宋_GB2312" w:cs="仿宋_GB2312"/>
          <w:sz w:val="32"/>
          <w:szCs w:val="32"/>
        </w:rPr>
        <w:t>的风险防控方案，积极配合政府部门以数据核查、第三方审计等方式进行的审计、监督等工作，包括但不限于及时提供参与</w:t>
      </w:r>
      <w:r>
        <w:rPr>
          <w:rFonts w:hint="eastAsia" w:ascii="仿宋_GB2312" w:hAnsi="仿宋_GB2312" w:eastAsia="仿宋_GB2312" w:cs="仿宋_GB2312"/>
          <w:sz w:val="32"/>
          <w:szCs w:val="32"/>
          <w:lang w:eastAsia="zh-CN"/>
        </w:rPr>
        <w:t>适老化家居购新补贴</w:t>
      </w:r>
      <w:r>
        <w:rPr>
          <w:rFonts w:hint="eastAsia" w:ascii="仿宋_GB2312" w:hAnsi="仿宋_GB2312" w:eastAsia="仿宋_GB2312" w:cs="仿宋_GB2312"/>
          <w:sz w:val="32"/>
          <w:szCs w:val="32"/>
        </w:rPr>
        <w:t>交易的具体消费清单、电子发票信息、资金明细、销售数据和退货数据明细等原始资料和财务凭证。</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rPr>
      </w:pPr>
      <w:r>
        <w:rPr>
          <w:rFonts w:hint="eastAsia" w:ascii="黑体" w:hAnsi="黑体" w:eastAsia="黑体" w:cs="黑体"/>
          <w:sz w:val="32"/>
          <w:szCs w:val="32"/>
        </w:rPr>
        <w:t>四、承诺售后服务</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承诺提供的商品或服务内容符合国家法律法规和行业要求，对提供商品、服务的品质依法承担保证责任。因提供的服务及产品问题或参与政策门店未根据要求实施政策而引发的客户退换货、投诉和争议等，由</w:t>
      </w:r>
      <w:r>
        <w:rPr>
          <w:rFonts w:hint="eastAsia" w:ascii="仿宋_GB2312" w:hAnsi="仿宋_GB2312" w:eastAsia="仿宋_GB2312" w:cs="仿宋_GB2312"/>
          <w:sz w:val="32"/>
          <w:szCs w:val="32"/>
          <w:lang w:eastAsia="zh-CN"/>
        </w:rPr>
        <w:t>本参与主体</w:t>
      </w:r>
      <w:r>
        <w:rPr>
          <w:rFonts w:hint="eastAsia" w:ascii="仿宋_GB2312" w:hAnsi="仿宋_GB2312" w:eastAsia="仿宋_GB2312" w:cs="仿宋_GB2312"/>
          <w:sz w:val="32"/>
          <w:szCs w:val="32"/>
        </w:rPr>
        <w:t>负责解决，妥善安抚并依法赔偿消费者由此造成的相关损失，保护消费者权益。对于涉及</w:t>
      </w:r>
      <w:r>
        <w:rPr>
          <w:rFonts w:hint="eastAsia" w:ascii="仿宋_GB2312" w:hAnsi="仿宋_GB2312" w:eastAsia="仿宋_GB2312" w:cs="仿宋_GB2312"/>
          <w:sz w:val="32"/>
          <w:szCs w:val="32"/>
          <w:lang w:eastAsia="zh-CN"/>
        </w:rPr>
        <w:t>本参与主体</w:t>
      </w:r>
      <w:r>
        <w:rPr>
          <w:rFonts w:hint="eastAsia" w:ascii="仿宋_GB2312" w:hAnsi="仿宋_GB2312" w:eastAsia="仿宋_GB2312" w:cs="仿宋_GB2312"/>
          <w:sz w:val="32"/>
          <w:szCs w:val="32"/>
        </w:rPr>
        <w:t>的其他投诉及纠纷事宜，将第一时间主动配合关联方予以处理。</w:t>
      </w:r>
    </w:p>
    <w:p>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如违反上述要求，</w:t>
      </w:r>
      <w:r>
        <w:rPr>
          <w:rFonts w:hint="eastAsia" w:ascii="仿宋_GB2312" w:hAnsi="仿宋_GB2312" w:eastAsia="仿宋_GB2312" w:cs="仿宋_GB2312"/>
          <w:sz w:val="32"/>
          <w:szCs w:val="32"/>
          <w:lang w:eastAsia="zh-CN"/>
        </w:rPr>
        <w:t>本参与主体</w:t>
      </w:r>
      <w:r>
        <w:rPr>
          <w:rFonts w:hint="eastAsia" w:ascii="仿宋_GB2312" w:hAnsi="仿宋_GB2312" w:eastAsia="仿宋_GB2312" w:cs="仿宋_GB2312"/>
          <w:sz w:val="32"/>
          <w:szCs w:val="32"/>
        </w:rPr>
        <w:t>自愿被列入不诚信单位，退回涉及的全部政策补贴，并承担相应法律责任。</w:t>
      </w:r>
    </w:p>
    <w:p>
      <w:pPr>
        <w:pStyle w:val="6"/>
        <w:keepNext w:val="0"/>
        <w:keepLines w:val="0"/>
        <w:pageBreakBefore w:val="0"/>
        <w:widowControl/>
        <w:suppressLineNumbers w:val="0"/>
        <w:pBdr>
          <w:top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sz w:val="16"/>
          <w:szCs w:val="0"/>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w:t>
      </w:r>
      <w:r>
        <w:rPr>
          <w:rFonts w:hint="eastAsia" w:ascii="仿宋_GB2312" w:hAnsi="仿宋_GB2312" w:eastAsia="仿宋_GB2312" w:cs="仿宋_GB2312"/>
          <w:sz w:val="32"/>
          <w:szCs w:val="32"/>
          <w:lang w:eastAsia="zh-CN"/>
        </w:rPr>
        <w:t>参与主体</w:t>
      </w:r>
      <w:r>
        <w:rPr>
          <w:rFonts w:hint="eastAsia" w:ascii="仿宋_GB2312" w:hAnsi="仿宋_GB2312" w:eastAsia="仿宋_GB2312" w:cs="仿宋_GB2312"/>
          <w:sz w:val="32"/>
          <w:szCs w:val="32"/>
        </w:rPr>
        <w:t>名称（盖章）：</w:t>
      </w:r>
      <w:r>
        <w:rPr>
          <w:rFonts w:hint="eastAsia" w:ascii="仿宋_GB2312" w:hAnsi="仿宋_GB2312" w:eastAsia="仿宋_GB2312" w:cs="仿宋_GB2312"/>
          <w:sz w:val="21"/>
          <w:szCs w:val="21"/>
        </w:rPr>
        <w:t>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负责人或授权代理人签字：</w:t>
      </w:r>
      <w:r>
        <w:rPr>
          <w:rFonts w:hint="eastAsia" w:ascii="仿宋_GB2312" w:hAnsi="仿宋_GB2312" w:eastAsia="仿宋_GB2312" w:cs="仿宋_GB2312"/>
          <w:sz w:val="21"/>
          <w:szCs w:val="21"/>
        </w:rPr>
        <w:t>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21"/>
          <w:szCs w:val="21"/>
        </w:rPr>
        <w:t>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32"/>
          <w:szCs w:val="32"/>
        </w:rPr>
        <w:t>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21"/>
          <w:szCs w:val="21"/>
        </w:rPr>
        <w:t> </w:t>
      </w:r>
      <w:r>
        <w:rPr>
          <w:rFonts w:hint="eastAsia" w:ascii="仿宋_GB2312" w:hAnsi="仿宋_GB2312" w:eastAsia="仿宋_GB2312" w:cs="仿宋_GB2312"/>
          <w:sz w:val="32"/>
          <w:szCs w:val="32"/>
        </w:rPr>
        <w:t> 日</w:t>
      </w:r>
    </w:p>
    <w:p>
      <w:pPr>
        <w:keepNext w:val="0"/>
        <w:keepLines w:val="0"/>
        <w:pageBreakBefore w:val="0"/>
        <w:kinsoku/>
        <w:wordWrap/>
        <w:overflowPunct/>
        <w:topLinePunct w:val="0"/>
        <w:autoSpaceDE/>
        <w:autoSpaceDN/>
        <w:bidi w:val="0"/>
        <w:adjustRightInd/>
        <w:snapToGrid/>
        <w:spacing w:line="600" w:lineRule="exact"/>
        <w:textAlignment w:val="auto"/>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default" w:ascii="黑体" w:hAnsi="黑体" w:eastAsia="黑体" w:cs="黑体"/>
          <w:sz w:val="32"/>
          <w:lang w:val="en-US" w:eastAsia="zh-CN"/>
        </w:rPr>
      </w:pPr>
      <w:r>
        <w:rPr>
          <w:rFonts w:hint="eastAsia" w:ascii="黑体" w:hAnsi="黑体" w:eastAsia="黑体" w:cs="黑体"/>
          <w:sz w:val="32"/>
          <w:lang w:val="en-US" w:eastAsia="zh-CN"/>
        </w:rPr>
        <w:t>附件3</w:t>
      </w:r>
    </w:p>
    <w:p>
      <w:pPr>
        <w:keepNext/>
        <w:keepLines/>
        <w:widowControl w:val="0"/>
        <w:bidi w:val="0"/>
        <w:spacing w:before="340" w:beforeLines="0" w:after="330" w:afterLines="0" w:line="576" w:lineRule="auto"/>
        <w:ind w:left="0" w:leftChars="0" w:firstLine="0" w:firstLineChars="0"/>
        <w:jc w:val="center"/>
        <w:outlineLvl w:val="0"/>
        <w:rPr>
          <w:rFonts w:hint="eastAsia" w:ascii="方正小标宋简体" w:hAnsi="方正小标宋简体" w:eastAsia="方正小标宋简体" w:cs="方正小标宋简体"/>
          <w:b w:val="0"/>
          <w:bCs/>
          <w:kern w:val="44"/>
          <w:sz w:val="44"/>
          <w:szCs w:val="24"/>
          <w:lang w:val="en-US" w:eastAsia="zh-CN" w:bidi="ar-SA"/>
        </w:rPr>
      </w:pPr>
      <w:r>
        <w:rPr>
          <w:rFonts w:hint="eastAsia" w:ascii="方正小标宋简体" w:hAnsi="方正小标宋简体" w:eastAsia="方正小标宋简体" w:cs="方正小标宋简体"/>
          <w:b w:val="0"/>
          <w:bCs/>
          <w:kern w:val="44"/>
          <w:sz w:val="44"/>
          <w:szCs w:val="24"/>
          <w:lang w:val="en-US" w:eastAsia="zh-CN" w:bidi="ar-SA"/>
        </w:rPr>
        <w:t>参与主体门店目录表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43"/>
        <w:gridCol w:w="1496"/>
        <w:gridCol w:w="1496"/>
        <w:gridCol w:w="1003"/>
        <w:gridCol w:w="1004"/>
        <w:gridCol w:w="1004"/>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序号</w:t>
            </w: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旗县</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参与主体名称</w:t>
            </w: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门店名称</w:t>
            </w: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统一社会信用代码</w:t>
            </w: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地址</w:t>
            </w: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联系人</w:t>
            </w: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bl>
    <w:p>
      <w:pPr>
        <w:bidi w:val="0"/>
        <w:spacing w:line="560" w:lineRule="exact"/>
        <w:ind w:firstLine="640" w:firstLineChars="200"/>
        <w:jc w:val="left"/>
        <w:rPr>
          <w:rFonts w:hint="default" w:ascii="仿宋" w:hAnsi="仿宋" w:eastAsia="仿宋" w:cs="Times New Roman"/>
          <w:sz w:val="32"/>
          <w:lang w:val="en-US" w:eastAsia="zh-CN"/>
        </w:rPr>
      </w:pPr>
    </w:p>
    <w:p/>
    <w:p/>
    <w:p/>
    <w:p/>
    <w:p/>
    <w:p/>
    <w:p/>
    <w:p/>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p>
    <w:p>
      <w:pPr>
        <w:wordWrap w:val="0"/>
        <w:bidi w:val="0"/>
        <w:spacing w:line="560" w:lineRule="exact"/>
        <w:ind w:left="0" w:leftChars="0" w:firstLine="0" w:firstLineChars="0"/>
        <w:jc w:val="both"/>
        <w:rPr>
          <w:rFonts w:hint="eastAsia" w:ascii="黑体" w:hAnsi="黑体" w:eastAsia="黑体" w:cs="黑体"/>
          <w:sz w:val="32"/>
          <w:lang w:val="en-US" w:eastAsia="zh-CN"/>
        </w:rPr>
      </w:pPr>
      <w:r>
        <w:rPr>
          <w:rFonts w:hint="eastAsia" w:ascii="黑体" w:hAnsi="黑体" w:eastAsia="黑体" w:cs="黑体"/>
          <w:sz w:val="32"/>
          <w:lang w:val="en-US" w:eastAsia="zh-CN"/>
        </w:rPr>
        <w:t>附件4</w:t>
      </w:r>
    </w:p>
    <w:p>
      <w:pPr>
        <w:keepNext w:val="0"/>
        <w:keepLines w:val="0"/>
        <w:pageBreakBefore w:val="0"/>
        <w:kinsoku/>
        <w:wordWrap/>
        <w:overflowPunct/>
        <w:bidi w:val="0"/>
        <w:spacing w:line="560" w:lineRule="exact"/>
        <w:jc w:val="both"/>
        <w:rPr>
          <w:rFonts w:hint="eastAsia"/>
          <w:b/>
          <w:bCs/>
          <w:sz w:val="48"/>
          <w:szCs w:val="48"/>
          <w:lang w:val="en-US" w:eastAsia="zh-CN"/>
        </w:rPr>
      </w:pPr>
    </w:p>
    <w:p>
      <w:pPr>
        <w:keepNext w:val="0"/>
        <w:keepLines w:val="0"/>
        <w:pageBreakBefore w:val="0"/>
        <w:kinsoku/>
        <w:wordWrap/>
        <w:overflowPunct/>
        <w:bidi w:val="0"/>
        <w:spacing w:line="560" w:lineRule="exact"/>
        <w:jc w:val="center"/>
        <w:rPr>
          <w:rFonts w:hint="eastAsia" w:ascii="方正小标宋简体" w:hAnsi="方正小标宋简体" w:eastAsia="方正小标宋简体" w:cs="方正小标宋简体"/>
          <w:b/>
          <w:bCs/>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适老化家居购新补贴产品建议清单</w:t>
      </w:r>
    </w:p>
    <w:p>
      <w:pPr>
        <w:pStyle w:val="11"/>
        <w:keepNext w:val="0"/>
        <w:keepLines w:val="0"/>
        <w:pageBreakBefore w:val="0"/>
        <w:kinsoku/>
        <w:wordWrap/>
        <w:overflowPunct/>
        <w:bidi w:val="0"/>
        <w:spacing w:line="560" w:lineRule="exact"/>
        <w:rPr>
          <w:rFonts w:hint="eastAsia" w:ascii="方正小标宋简体" w:hAnsi="方正小标宋简体" w:eastAsia="方正小标宋简体" w:cs="方正小标宋简体"/>
          <w:lang w:val="en-US" w:eastAsia="zh-CN"/>
        </w:rPr>
      </w:pPr>
    </w:p>
    <w:tbl>
      <w:tblPr>
        <w:tblStyle w:val="9"/>
        <w:tblW w:w="10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2180"/>
        <w:gridCol w:w="2684"/>
        <w:gridCol w:w="3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369" w:type="dxa"/>
            <w:noWrap w:val="0"/>
            <w:vAlign w:val="center"/>
          </w:tcPr>
          <w:p>
            <w:pPr>
              <w:keepNext w:val="0"/>
              <w:keepLines w:val="0"/>
              <w:pageBreakBefore w:val="0"/>
              <w:kinsoku/>
              <w:wordWrap/>
              <w:overflowPunct/>
              <w:bidi w:val="0"/>
              <w:spacing w:line="560" w:lineRule="exact"/>
              <w:jc w:val="center"/>
              <w:rPr>
                <w:rFonts w:hint="eastAsia"/>
                <w:vertAlign w:val="baseline"/>
                <w:lang w:val="en-US" w:eastAsia="zh-CN"/>
              </w:rPr>
            </w:pPr>
            <w:r>
              <w:rPr>
                <w:rFonts w:hint="eastAsia"/>
                <w:b/>
                <w:bCs/>
                <w:vertAlign w:val="baseline"/>
                <w:lang w:val="en-US" w:eastAsia="zh-CN"/>
              </w:rPr>
              <w:t>序号</w:t>
            </w:r>
          </w:p>
        </w:tc>
        <w:tc>
          <w:tcPr>
            <w:tcW w:w="2180" w:type="dxa"/>
            <w:noWrap w:val="0"/>
            <w:vAlign w:val="center"/>
          </w:tcPr>
          <w:p>
            <w:pPr>
              <w:keepNext w:val="0"/>
              <w:keepLines w:val="0"/>
              <w:pageBreakBefore w:val="0"/>
              <w:kinsoku/>
              <w:wordWrap/>
              <w:overflowPunct/>
              <w:bidi w:val="0"/>
              <w:spacing w:line="560" w:lineRule="exact"/>
              <w:jc w:val="center"/>
              <w:rPr>
                <w:rFonts w:hint="eastAsia"/>
                <w:b/>
                <w:bCs/>
                <w:vertAlign w:val="baseline"/>
                <w:lang w:val="en-US" w:eastAsia="zh-CN"/>
              </w:rPr>
            </w:pPr>
            <w:r>
              <w:rPr>
                <w:rFonts w:hint="eastAsia"/>
                <w:b/>
                <w:bCs/>
                <w:vertAlign w:val="baseline"/>
                <w:lang w:val="en-US" w:eastAsia="zh-CN"/>
              </w:rPr>
              <w:t>类别</w:t>
            </w:r>
          </w:p>
        </w:tc>
        <w:tc>
          <w:tcPr>
            <w:tcW w:w="2684" w:type="dxa"/>
            <w:noWrap w:val="0"/>
            <w:vAlign w:val="center"/>
          </w:tcPr>
          <w:p>
            <w:pPr>
              <w:keepNext w:val="0"/>
              <w:keepLines w:val="0"/>
              <w:pageBreakBefore w:val="0"/>
              <w:kinsoku/>
              <w:wordWrap/>
              <w:overflowPunct/>
              <w:bidi w:val="0"/>
              <w:spacing w:line="560" w:lineRule="exact"/>
              <w:jc w:val="center"/>
              <w:rPr>
                <w:rFonts w:hint="eastAsia"/>
                <w:b/>
                <w:bCs/>
                <w:vertAlign w:val="baseline"/>
                <w:lang w:val="en-US" w:eastAsia="zh-CN"/>
              </w:rPr>
            </w:pPr>
            <w:r>
              <w:rPr>
                <w:rFonts w:hint="eastAsia"/>
                <w:b/>
                <w:bCs/>
                <w:vertAlign w:val="baseline"/>
                <w:lang w:val="en-US" w:eastAsia="zh-CN"/>
              </w:rPr>
              <w:t>产品类别</w:t>
            </w:r>
          </w:p>
        </w:tc>
        <w:tc>
          <w:tcPr>
            <w:tcW w:w="3991" w:type="dxa"/>
            <w:noWrap w:val="0"/>
            <w:vAlign w:val="center"/>
          </w:tcPr>
          <w:p>
            <w:pPr>
              <w:keepNext w:val="0"/>
              <w:keepLines w:val="0"/>
              <w:pageBreakBefore w:val="0"/>
              <w:kinsoku/>
              <w:wordWrap/>
              <w:overflowPunct/>
              <w:bidi w:val="0"/>
              <w:spacing w:line="560" w:lineRule="exact"/>
              <w:jc w:val="center"/>
              <w:rPr>
                <w:rFonts w:hint="eastAsia"/>
                <w:b/>
                <w:bCs/>
                <w:vertAlign w:val="baseline"/>
                <w:lang w:val="en-US" w:eastAsia="zh-CN"/>
              </w:rPr>
            </w:pPr>
            <w:r>
              <w:rPr>
                <w:rFonts w:hint="eastAsia"/>
                <w:b/>
                <w:bCs/>
                <w:vertAlign w:val="baseline"/>
                <w:lang w:val="en-US" w:eastAsia="zh-CN"/>
              </w:rPr>
              <w:t>功能简介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1369" w:type="dxa"/>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1</w:t>
            </w:r>
          </w:p>
        </w:tc>
        <w:tc>
          <w:tcPr>
            <w:tcW w:w="2180" w:type="dxa"/>
            <w:vMerge w:val="restart"/>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b w:val="0"/>
                <w:bCs w:val="0"/>
                <w:sz w:val="26"/>
                <w:szCs w:val="26"/>
                <w:vertAlign w:val="baseline"/>
                <w:lang w:val="en-US" w:eastAsia="zh-CN"/>
              </w:rPr>
            </w:pPr>
            <w:r>
              <w:rPr>
                <w:rFonts w:hint="eastAsia"/>
                <w:b w:val="0"/>
                <w:bCs w:val="0"/>
                <w:sz w:val="26"/>
                <w:szCs w:val="26"/>
                <w:vertAlign w:val="baseline"/>
                <w:lang w:val="en-US" w:eastAsia="zh-CN"/>
              </w:rPr>
              <w:t>适老化家居类产品</w:t>
            </w:r>
          </w:p>
        </w:tc>
        <w:tc>
          <w:tcPr>
            <w:tcW w:w="2684" w:type="dxa"/>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kern w:val="0"/>
                <w:sz w:val="26"/>
                <w:szCs w:val="26"/>
                <w:u w:val="none"/>
                <w:lang w:val="en-US" w:eastAsia="zh-CN" w:bidi="ar"/>
              </w:rPr>
              <w:t>呼吸机/制氧机</w:t>
            </w:r>
          </w:p>
        </w:tc>
        <w:tc>
          <w:tcPr>
            <w:tcW w:w="3991" w:type="dxa"/>
            <w:noWrap w:val="0"/>
            <w:vAlign w:val="center"/>
          </w:tcPr>
          <w:p>
            <w:pPr>
              <w:keepNext w:val="0"/>
              <w:keepLines w:val="0"/>
              <w:pageBreakBefore w:val="0"/>
              <w:kinsoku/>
              <w:wordWrap/>
              <w:overflowPunct/>
              <w:topLinePunct w:val="0"/>
              <w:autoSpaceDE/>
              <w:autoSpaceDN/>
              <w:bidi w:val="0"/>
              <w:spacing w:line="560" w:lineRule="exact"/>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具备联网功能，支持智能血氧/呼吸频率实时监测，可根据用户呼吸状态自动调节供氧压力与氧浓度，具备呼吸暂停预警与远程告警功能等。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369" w:type="dxa"/>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2</w:t>
            </w:r>
          </w:p>
        </w:tc>
        <w:tc>
          <w:tcPr>
            <w:tcW w:w="2180" w:type="dxa"/>
            <w:vMerge w:val="continue"/>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p>
        </w:tc>
        <w:tc>
          <w:tcPr>
            <w:tcW w:w="2684" w:type="dxa"/>
            <w:noWrap w:val="0"/>
            <w:vAlign w:val="center"/>
          </w:tcPr>
          <w:p>
            <w:pPr>
              <w:keepNext w:val="0"/>
              <w:keepLines w:val="0"/>
              <w:pageBreakBefore w:val="0"/>
              <w:kinsoku/>
              <w:wordWrap/>
              <w:overflowPunct/>
              <w:topLinePunct w:val="0"/>
              <w:autoSpaceDE/>
              <w:autoSpaceDN/>
              <w:bidi w:val="0"/>
              <w:spacing w:before="140"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kern w:val="0"/>
                <w:sz w:val="26"/>
                <w:szCs w:val="26"/>
                <w:u w:val="none"/>
                <w:lang w:val="en-US" w:eastAsia="zh-CN" w:bidi="ar"/>
              </w:rPr>
              <w:t>跌倒检测雷达</w:t>
            </w:r>
          </w:p>
        </w:tc>
        <w:tc>
          <w:tcPr>
            <w:tcW w:w="3991" w:type="dxa"/>
            <w:noWrap w:val="0"/>
            <w:vAlign w:val="center"/>
          </w:tcPr>
          <w:p>
            <w:pPr>
              <w:keepNext w:val="0"/>
              <w:keepLines w:val="0"/>
              <w:pageBreakBefore w:val="0"/>
              <w:kinsoku/>
              <w:wordWrap/>
              <w:overflowPunct/>
              <w:topLinePunct w:val="0"/>
              <w:autoSpaceDE/>
              <w:autoSpaceDN/>
              <w:bidi w:val="0"/>
              <w:spacing w:line="560" w:lineRule="exact"/>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采用毫米波雷达技术，精准识别老人跌倒姿态，支持联动APP及紧急联系人自动报警，包含集成跌倒监测功能的其他家居产品。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1369" w:type="dxa"/>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3</w:t>
            </w:r>
          </w:p>
        </w:tc>
        <w:tc>
          <w:tcPr>
            <w:tcW w:w="2180" w:type="dxa"/>
            <w:vMerge w:val="continue"/>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p>
        </w:tc>
        <w:tc>
          <w:tcPr>
            <w:tcW w:w="2684" w:type="dxa"/>
            <w:noWrap w:val="0"/>
            <w:vAlign w:val="center"/>
          </w:tcPr>
          <w:p>
            <w:pPr>
              <w:keepNext w:val="0"/>
              <w:keepLines w:val="0"/>
              <w:pageBreakBefore w:val="0"/>
              <w:kinsoku/>
              <w:wordWrap/>
              <w:overflowPunct/>
              <w:topLinePunct w:val="0"/>
              <w:autoSpaceDE/>
              <w:autoSpaceDN/>
              <w:bidi w:val="0"/>
              <w:spacing w:before="139"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智能指环/</w:t>
            </w:r>
            <w:r>
              <w:rPr>
                <w:rFonts w:hint="eastAsia" w:ascii="仿宋_GB2312" w:hAnsi="仿宋_GB2312" w:eastAsia="仿宋_GB2312" w:cs="仿宋_GB2312"/>
                <w:i w:val="0"/>
                <w:color w:val="000000"/>
                <w:sz w:val="26"/>
                <w:szCs w:val="26"/>
                <w:u w:val="none"/>
                <w:lang w:eastAsia="zh-CN"/>
              </w:rPr>
              <w:t>戒指</w:t>
            </w:r>
          </w:p>
        </w:tc>
        <w:tc>
          <w:tcPr>
            <w:tcW w:w="3991" w:type="dxa"/>
            <w:noWrap w:val="0"/>
            <w:vAlign w:val="center"/>
          </w:tcPr>
          <w:p>
            <w:pPr>
              <w:keepNext w:val="0"/>
              <w:keepLines w:val="0"/>
              <w:pageBreakBefore w:val="0"/>
              <w:kinsoku/>
              <w:wordWrap/>
              <w:overflowPunct/>
              <w:topLinePunct w:val="0"/>
              <w:autoSpaceDE/>
              <w:autoSpaceDN/>
              <w:bidi w:val="0"/>
              <w:spacing w:before="340" w:line="560" w:lineRule="exact"/>
              <w:ind w:right="191" w:rightChars="0"/>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支持生命体征检测等功能，提供监测结果分析参考。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1369" w:type="dxa"/>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4</w:t>
            </w:r>
          </w:p>
        </w:tc>
        <w:tc>
          <w:tcPr>
            <w:tcW w:w="2180" w:type="dxa"/>
            <w:vMerge w:val="continue"/>
            <w:noWrap w:val="0"/>
            <w:vAlign w:val="center"/>
          </w:tcPr>
          <w:p>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p>
        </w:tc>
        <w:tc>
          <w:tcPr>
            <w:tcW w:w="2684" w:type="dxa"/>
            <w:noWrap w:val="0"/>
            <w:vAlign w:val="center"/>
          </w:tcPr>
          <w:p>
            <w:pPr>
              <w:keepNext w:val="0"/>
              <w:keepLines w:val="0"/>
              <w:pageBreakBefore w:val="0"/>
              <w:kinsoku/>
              <w:wordWrap/>
              <w:overflowPunct/>
              <w:topLinePunct w:val="0"/>
              <w:autoSpaceDE/>
              <w:autoSpaceDN/>
              <w:bidi w:val="0"/>
              <w:spacing w:before="140"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lang w:eastAsia="zh-CN"/>
              </w:rPr>
              <w:t>助听器</w:t>
            </w:r>
          </w:p>
        </w:tc>
        <w:tc>
          <w:tcPr>
            <w:tcW w:w="3991" w:type="dxa"/>
            <w:noWrap w:val="0"/>
            <w:vAlign w:val="center"/>
          </w:tcPr>
          <w:p>
            <w:pPr>
              <w:keepNext w:val="0"/>
              <w:keepLines w:val="0"/>
              <w:pageBreakBefore w:val="0"/>
              <w:kinsoku/>
              <w:wordWrap/>
              <w:overflowPunct/>
              <w:topLinePunct w:val="0"/>
              <w:autoSpaceDE/>
              <w:autoSpaceDN/>
              <w:bidi w:val="0"/>
              <w:spacing w:before="342" w:line="560" w:lineRule="exact"/>
              <w:ind w:right="210" w:rightChars="0"/>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具备智能降噪、多场景听力模式适配与高清音质放大能力，支持APP远程调试听力参数、低电量语音提醒和防丢定位等功能。</w:t>
            </w:r>
          </w:p>
        </w:tc>
      </w:tr>
    </w:tbl>
    <w:p>
      <w:pPr>
        <w:wordWrap w:val="0"/>
        <w:jc w:val="both"/>
        <w:rPr>
          <w:rFonts w:hint="eastAsia" w:ascii="CESI黑体-GB2312" w:hAnsi="CESI黑体-GB2312" w:eastAsia="CESI黑体-GB2312" w:cs="CESI黑体-GB2312"/>
          <w:sz w:val="32"/>
          <w:szCs w:val="32"/>
          <w:lang w:val="en-US" w:eastAsia="zh-CN"/>
        </w:rPr>
      </w:pPr>
    </w:p>
    <w:p>
      <w:pPr>
        <w:wordWrap w:val="0"/>
        <w:jc w:val="both"/>
        <w:rPr>
          <w:rFonts w:hint="eastAsia" w:ascii="CESI黑体-GB2312" w:hAnsi="CESI黑体-GB2312" w:eastAsia="CESI黑体-GB2312" w:cs="CESI黑体-GB2312"/>
          <w:sz w:val="32"/>
          <w:szCs w:val="32"/>
          <w:lang w:val="en-US" w:eastAsia="zh-CN"/>
        </w:rPr>
      </w:pPr>
    </w:p>
    <w:p>
      <w:pPr>
        <w:wordWrap w:val="0"/>
        <w:jc w:val="both"/>
        <w:rPr>
          <w:rFonts w:hint="default" w:ascii="CESI黑体-GB2312" w:hAnsi="CESI黑体-GB2312" w:eastAsia="CESI黑体-GB2312" w:cs="CESI黑体-GB2312"/>
          <w:sz w:val="32"/>
          <w:szCs w:val="32"/>
          <w:lang w:val="en" w:eastAsia="zh-CN"/>
        </w:rPr>
      </w:pPr>
      <w:r>
        <w:rPr>
          <w:rFonts w:hint="eastAsia" w:ascii="CESI黑体-GB2312" w:hAnsi="CESI黑体-GB2312" w:eastAsia="CESI黑体-GB2312" w:cs="CESI黑体-GB2312"/>
          <w:sz w:val="32"/>
          <w:szCs w:val="32"/>
          <w:lang w:val="en-US" w:eastAsia="zh-CN"/>
        </w:rPr>
        <w:t>附件5</w:t>
      </w:r>
    </w:p>
    <w:p>
      <w:pPr>
        <w:jc w:val="both"/>
        <w:rPr>
          <w:rFonts w:hint="eastAsi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val="0"/>
          <w:bCs w:val="0"/>
          <w:i w:val="0"/>
          <w:iCs w:val="0"/>
          <w:color w:val="auto"/>
          <w:kern w:val="0"/>
          <w:sz w:val="44"/>
          <w:szCs w:val="44"/>
          <w:highlight w:val="none"/>
          <w:u w:val="none"/>
          <w:lang w:val="en-US" w:eastAsia="zh-CN" w:bidi="ar"/>
        </w:rPr>
      </w:pPr>
      <w:r>
        <w:rPr>
          <w:rFonts w:hint="eastAsia" w:ascii="方正小标宋简体" w:hAnsi="方正小标宋简体" w:eastAsia="方正小标宋简体" w:cs="方正小标宋简体"/>
          <w:b w:val="0"/>
          <w:bCs w:val="0"/>
          <w:i w:val="0"/>
          <w:iCs w:val="0"/>
          <w:color w:val="auto"/>
          <w:kern w:val="0"/>
          <w:sz w:val="44"/>
          <w:szCs w:val="44"/>
          <w:highlight w:val="none"/>
          <w:u w:val="none"/>
          <w:lang w:val="en-US" w:eastAsia="zh-CN" w:bidi="ar"/>
        </w:rPr>
        <w:t>适老化家居类产品价格公开承诺书</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为维护消费者合法权益，保障适老化补贴政策有效实施，本企业郑重承诺如下：</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 一、企业基本信息</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企业名称：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统一社会信用代码：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注册地址：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法定代表人：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联系方式：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 二、承诺内容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所有适老化</w:t>
      </w:r>
      <w:r>
        <w:rPr>
          <w:rFonts w:hint="eastAsia" w:ascii="仿宋_GB2312" w:hAnsi="仿宋_GB2312" w:eastAsia="仿宋_GB2312" w:cs="仿宋_GB2312"/>
          <w:sz w:val="32"/>
          <w:szCs w:val="32"/>
          <w:lang w:eastAsia="zh-CN"/>
        </w:rPr>
        <w:t>家居类</w:t>
      </w:r>
      <w:r>
        <w:rPr>
          <w:rFonts w:hint="eastAsia" w:ascii="仿宋_GB2312" w:hAnsi="仿宋_GB2312" w:eastAsia="仿宋_GB2312" w:cs="仿宋_GB2312"/>
          <w:sz w:val="32"/>
          <w:szCs w:val="32"/>
        </w:rPr>
        <w:t>产品均以显著方式明示销售价格，标注原价、补贴后价格及补贴来源</w:t>
      </w:r>
      <w:r>
        <w:rPr>
          <w:rFonts w:hint="eastAsia" w:ascii="仿宋_GB2312" w:hAnsi="仿宋_GB2312" w:eastAsia="仿宋_GB2312" w:cs="仿宋_GB2312"/>
          <w:sz w:val="32"/>
          <w:szCs w:val="32"/>
          <w:lang w:eastAsia="zh-CN"/>
        </w:rPr>
        <w:t>，内容与</w:t>
      </w:r>
      <w:r>
        <w:rPr>
          <w:rFonts w:hint="eastAsia" w:ascii="仿宋_GB2312" w:hAnsi="仿宋_GB2312" w:eastAsia="仿宋_GB2312" w:cs="仿宋_GB2312"/>
          <w:sz w:val="32"/>
          <w:szCs w:val="32"/>
          <w:u w:val="none"/>
          <w:lang w:val="en-US" w:eastAsia="zh-CN"/>
        </w:rPr>
        <w:t>2026年乌海市适老化家居购新补贴参与主体（商家）申报材料</w:t>
      </w:r>
      <w:r>
        <w:rPr>
          <w:rFonts w:hint="eastAsia" w:ascii="仿宋_GB2312" w:hAnsi="仿宋_GB2312" w:eastAsia="仿宋_GB2312" w:cs="仿宋_GB2312"/>
          <w:sz w:val="32"/>
          <w:szCs w:val="32"/>
          <w:u w:val="none"/>
          <w:lang w:eastAsia="zh-CN"/>
        </w:rPr>
        <w:t>一致。</w:t>
      </w:r>
      <w:r>
        <w:rPr>
          <w:rFonts w:hint="eastAsia" w:ascii="仿宋_GB2312" w:hAnsi="仿宋_GB2312" w:eastAsia="仿宋_GB2312" w:cs="仿宋_GB2312"/>
          <w:sz w:val="32"/>
          <w:szCs w:val="32"/>
          <w:u w:val="none"/>
        </w:rPr>
        <w:t xml:space="preserve">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 xml:space="preserve">不利用“特价”“折扣”等名义模糊实际成交价；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lang w:val="en-US" w:eastAsia="zh-CN"/>
        </w:rPr>
        <w:t>将国标13位商品条码或企业商品编码作为补贴商品入库条件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 xml:space="preserve">确保产品符合国家适老化补贴政策规定的资质与标准；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 xml:space="preserve">不以虚增成本、伪造材料等方式骗取补贴资格或套取补贴资金；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如实向消费者告知补贴申请流程及所需材料。</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Times New Roman" w:eastAsia="仿宋_GB2312" w:cs="仿宋_GB2312"/>
          <w:kern w:val="0"/>
          <w:sz w:val="32"/>
          <w:szCs w:val="32"/>
          <w:lang w:val="en-US" w:eastAsia="zh-CN" w:bidi="ar"/>
        </w:rPr>
        <w:t>承诺认真提供、核实</w:t>
      </w:r>
      <w:r>
        <w:rPr>
          <w:rFonts w:hint="eastAsia" w:ascii="Times New Roman" w:hAnsi="Times New Roman" w:eastAsia="仿宋_GB2312" w:cs="Times New Roman"/>
          <w:kern w:val="0"/>
          <w:sz w:val="32"/>
          <w:szCs w:val="32"/>
          <w:lang w:val="en-US" w:eastAsia="zh-CN" w:bidi="ar"/>
        </w:rPr>
        <w:t>适老化家居</w:t>
      </w:r>
      <w:r>
        <w:rPr>
          <w:rFonts w:hint="eastAsia" w:ascii="仿宋_GB2312" w:hAnsi="Times New Roman" w:eastAsia="仿宋_GB2312" w:cs="仿宋_GB2312"/>
          <w:kern w:val="0"/>
          <w:sz w:val="32"/>
          <w:szCs w:val="32"/>
          <w:lang w:val="en-US" w:eastAsia="zh-CN" w:bidi="ar"/>
        </w:rPr>
        <w:t>信息，保证相关凭证、台账等信息的真实性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（八）不</w:t>
      </w:r>
      <w:r>
        <w:rPr>
          <w:rFonts w:hint="eastAsia" w:ascii="仿宋_GB2312" w:hAnsi="仿宋_GB2312" w:eastAsia="仿宋_GB2312" w:cs="仿宋_GB2312"/>
          <w:sz w:val="32"/>
          <w:szCs w:val="32"/>
        </w:rPr>
        <w:t>利用虚假数据或技术手段误导消费者价格判断。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三、保障措施</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（一）对销售人员进行价格法规培训，严禁违规操作。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（二）在线下门店等渠道公示本承诺书及产品价格；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（三）接受民政部门、市场监管部门、消费者组织及公众监督，对投诉问题3个工作日内回应并整改。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 xml:space="preserve">、违规责任  </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如违反上述承诺，本企业自愿接受市场监管部门依据《价格法》《消费者权益保护法》等处罚；承担因此导致的消费者损失赔偿责任；公开道歉并消除不良影响。</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本承诺书一式三份，民政部门一份，企业留存一份，审计部门一份，并通过官方网站、主流新闻媒体、营业场所公示栏等渠道向社会公开。</w:t>
      </w:r>
    </w:p>
    <w:p>
      <w:pPr>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2560" w:firstLineChars="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企业法定代表人签字（盖章）：  </w:t>
      </w:r>
    </w:p>
    <w:p>
      <w:pPr>
        <w:keepNext w:val="0"/>
        <w:keepLines w:val="0"/>
        <w:pageBreakBefore w:val="0"/>
        <w:widowControl w:val="0"/>
        <w:kinsoku/>
        <w:wordWrap/>
        <w:overflowPunct/>
        <w:topLinePunct w:val="0"/>
        <w:autoSpaceDE/>
        <w:autoSpaceDN/>
        <w:bidi w:val="0"/>
        <w:adjustRightInd/>
        <w:snapToGrid/>
        <w:ind w:firstLine="2880" w:firstLineChars="9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日期：     年  月  日  </w:t>
      </w:r>
    </w:p>
    <w:p/>
    <w:p>
      <w:pPr>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FAAAAAgAh07iQM6pebnPAAAABQEA&#10;AA8AAAAAAAAAAQAgAAAAOAAAAGRycy9kb3ducmV2LnhtbFBLAQIUABQAAAAIAIdO4kDkov7PyAEA&#10;AJkDAAAOAAAAAAAAAAEAIAAAADQBAABkcnMvZTJvRG9jLnhtbFBLAQIUAAoAAAAAAIdO4kAAAAAA&#10;AAAAAAAAAAAEAAAAAAAAAAAAEAAAABYAAABkcnMvUEsBAhQACgAAAAAAh07iQAAAAAAAAAAAAAAA&#10;AAYAAAAAAAAAAAAQAAAAKAMAAF9yZWxzL1BLBQYAAAAABgAGAFkBAABu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17A4B"/>
    <w:rsid w:val="00B55E63"/>
    <w:rsid w:val="03817A4B"/>
    <w:rsid w:val="2E254102"/>
    <w:rsid w:val="31B639EF"/>
    <w:rsid w:val="3BB54BAB"/>
    <w:rsid w:val="3D6F6C3B"/>
    <w:rsid w:val="42D63A8E"/>
    <w:rsid w:val="51C15D6C"/>
    <w:rsid w:val="51F003FF"/>
    <w:rsid w:val="5B9FDBF9"/>
    <w:rsid w:val="758BCE12"/>
    <w:rsid w:val="7FB3C9EC"/>
    <w:rsid w:val="7FF9B0CE"/>
    <w:rsid w:val="EFFEA76D"/>
    <w:rsid w:val="FBDF39FF"/>
    <w:rsid w:val="FBFEC4FB"/>
    <w:rsid w:val="FEFF9FD1"/>
    <w:rsid w:val="FF7B1DEE"/>
    <w:rsid w:val="FFBA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afterLines="0" w:line="560" w:lineRule="exact"/>
      <w:jc w:val="center"/>
      <w:outlineLvl w:val="0"/>
    </w:pPr>
    <w:rPr>
      <w:rFonts w:ascii="Times New Roman" w:hAnsi="Times New Roman" w:eastAsia="微软雅黑" w:cs="Times New Roman"/>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rFonts w:ascii="Times New Roman" w:hAnsi="Times New Roman" w:eastAsia="宋体" w:cs="Times New Roman"/>
    </w:rPr>
  </w:style>
  <w:style w:type="paragraph" w:styleId="4">
    <w:name w:val="Body Text Indent"/>
    <w:basedOn w:val="1"/>
    <w:next w:val="3"/>
    <w:qFormat/>
    <w:uiPriority w:val="0"/>
    <w:pPr>
      <w:ind w:left="420" w:leftChars="200"/>
    </w:pPr>
    <w:rPr>
      <w:rFonts w:ascii="Calibri" w:hAnsi="Calibri" w:eastAsia="宋体" w:cs="Times New Roman"/>
      <w:sz w:val="32"/>
      <w:szCs w:val="32"/>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4"/>
    <w:next w:val="1"/>
    <w:qFormat/>
    <w:uiPriority w:val="0"/>
    <w:pPr>
      <w:widowControl/>
      <w:ind w:firstLine="420" w:firstLineChars="200"/>
      <w:jc w:val="left"/>
    </w:pPr>
    <w:rPr>
      <w:rFonts w:ascii="Calibri" w:hAnsi="Calibri" w:eastAsia="宋体" w:cs="Times New Roman"/>
      <w:kern w:val="0"/>
      <w:sz w:val="24"/>
      <w:lang w:eastAsia="en-US" w:bidi="en-U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首行缩进 21"/>
    <w:next w:val="6"/>
    <w:qFormat/>
    <w:uiPriority w:val="0"/>
    <w:pPr>
      <w:adjustRightInd w:val="0"/>
      <w:snapToGrid w:val="0"/>
      <w:spacing w:after="200" w:line="240" w:lineRule="auto"/>
      <w:ind w:left="200" w:leftChars="200" w:firstLine="200" w:firstLineChars="200"/>
    </w:pPr>
    <w:rPr>
      <w:rFonts w:ascii="Times New Roman" w:hAnsi="Times New Roman"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977</Words>
  <Characters>986</Characters>
  <Lines>0</Lines>
  <Paragraphs>0</Paragraphs>
  <TotalTime>18</TotalTime>
  <ScaleCrop>false</ScaleCrop>
  <LinksUpToDate>false</LinksUpToDate>
  <CharactersWithSpaces>1059</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2025-02-20T10:13:00Z</dcterms:created>
  <dc:creator>久违</dc:creator>
  <cp:lastModifiedBy>wh</cp:lastModifiedBy>
  <cp:lastPrinted>2025-05-11T00:07:00Z</cp:lastPrinted>
  <dcterms:modified xsi:type="dcterms:W3CDTF">2026-08-17T09:56:46Z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8AA426F8FD1C53DC5C827D6A220ACC20_43</vt:lpwstr>
  </property>
  <property fmtid="{D5CDD505-2E9C-101B-9397-08002B2CF9AE}" pid="4" name="KSOTemplateDocerSaveRecord">
    <vt:lpwstr>eyJoZGlkIjoiMDkyNGU2OGZjNjUxMDA5ZmZlMzljMzMyNTY4MzFlNzUiLCJ1c2VySWQiOiI1MDA2Nzg4NTcifQ==</vt:lpwstr>
  </property>
</Properties>
</file>